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1D" w:rsidRPr="00BC461D" w:rsidRDefault="00BC461D" w:rsidP="00BC461D">
      <w:pPr>
        <w:rPr>
          <w:rFonts w:ascii="Times New Roman" w:hAnsi="Times New Roman" w:cs="Times New Roman"/>
          <w:sz w:val="24"/>
          <w:szCs w:val="24"/>
        </w:rPr>
      </w:pPr>
      <w:r w:rsidRPr="00BC461D">
        <w:rPr>
          <w:rFonts w:ascii="Times New Roman" w:hAnsi="Times New Roman" w:cs="Times New Roman"/>
          <w:sz w:val="24"/>
          <w:szCs w:val="24"/>
        </w:rPr>
        <w:t>С 16 по 13 марта 2015 года проводился опрос удовлетворенности организацией работы триместровой системы среди всех участников образовательного процесса: обучающихся 4-11 классов, родителей и педагогов школы</w:t>
      </w:r>
      <w:r>
        <w:rPr>
          <w:rFonts w:ascii="Times New Roman" w:hAnsi="Times New Roman" w:cs="Times New Roman"/>
          <w:sz w:val="24"/>
          <w:szCs w:val="24"/>
        </w:rPr>
        <w:t xml:space="preserve">. Ниже приводятся данные, полученные при обработке результатов опроса. Итоги опроса: 71%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предпочитают триместровую систему обучения, 29% - считают наиболее удобной организацию обучения по четвертям. Среди положительных моментов, традиционно отмечается, что при триместровой системе обучения меньше ощущается физическая и психологическая усталость. </w:t>
      </w:r>
      <w:r w:rsidR="002801A1">
        <w:rPr>
          <w:rFonts w:ascii="Times New Roman" w:hAnsi="Times New Roman" w:cs="Times New Roman"/>
          <w:sz w:val="24"/>
          <w:szCs w:val="24"/>
        </w:rPr>
        <w:t>Среди отрицательных моментов, для родителей имеющих несколько детей, обучающихся в разных школах это частичное несовпадение каникулярного времени.</w:t>
      </w:r>
    </w:p>
    <w:p w:rsidR="00BC461D" w:rsidRDefault="00BC461D" w:rsidP="00BC4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461D" w:rsidRDefault="00BC461D" w:rsidP="00BC4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родителей 4-11 классов об удовлетворенности организацией триместровой системы в школе за 2014-2015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461D" w:rsidRDefault="00BC461D" w:rsidP="00BC4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1D" w:rsidRDefault="00BC461D" w:rsidP="00BC4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D3C622C" wp14:editId="208F035C">
            <wp:extent cx="60579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461D" w:rsidRDefault="00BC461D" w:rsidP="00BC461D">
      <w:pPr>
        <w:rPr>
          <w:rFonts w:ascii="Times New Roman" w:hAnsi="Times New Roman" w:cs="Times New Roman"/>
          <w:b/>
          <w:sz w:val="24"/>
          <w:szCs w:val="24"/>
        </w:rPr>
      </w:pPr>
    </w:p>
    <w:p w:rsidR="00BC461D" w:rsidRDefault="00BC461D" w:rsidP="00BC46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9809DF1" wp14:editId="4637DEE6">
            <wp:extent cx="5486400" cy="3324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461D" w:rsidRDefault="00BC461D" w:rsidP="00BC461D">
      <w:pPr>
        <w:rPr>
          <w:rFonts w:ascii="Times New Roman" w:hAnsi="Times New Roman" w:cs="Times New Roman"/>
          <w:b/>
          <w:sz w:val="24"/>
          <w:szCs w:val="24"/>
        </w:rPr>
      </w:pPr>
    </w:p>
    <w:p w:rsidR="00BC461D" w:rsidRDefault="00BC461D" w:rsidP="00BC461D">
      <w:pPr>
        <w:rPr>
          <w:rFonts w:ascii="Times New Roman" w:hAnsi="Times New Roman" w:cs="Times New Roman"/>
          <w:b/>
          <w:sz w:val="24"/>
          <w:szCs w:val="24"/>
        </w:rPr>
      </w:pPr>
    </w:p>
    <w:p w:rsidR="00BC461D" w:rsidRDefault="00BC461D" w:rsidP="00BC461D">
      <w:pPr>
        <w:rPr>
          <w:rFonts w:ascii="Times New Roman" w:hAnsi="Times New Roman" w:cs="Times New Roman"/>
          <w:b/>
          <w:sz w:val="24"/>
          <w:szCs w:val="24"/>
        </w:rPr>
      </w:pPr>
    </w:p>
    <w:p w:rsidR="00BC461D" w:rsidRDefault="00BC461D" w:rsidP="00BC461D">
      <w:pPr>
        <w:rPr>
          <w:rFonts w:ascii="Times New Roman" w:hAnsi="Times New Roman" w:cs="Times New Roman"/>
          <w:b/>
          <w:sz w:val="24"/>
          <w:szCs w:val="24"/>
        </w:rPr>
      </w:pPr>
    </w:p>
    <w:p w:rsidR="00BC461D" w:rsidRDefault="00BC461D" w:rsidP="00BC4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обучающихся 4-11 классов об удовлетворенности организацией триместровой системы в школе за 2014-2015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461D" w:rsidRDefault="00BC461D" w:rsidP="00BC46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6EE7CE" wp14:editId="01BFCA44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461D" w:rsidRDefault="00BC461D" w:rsidP="00BC461D">
      <w:pPr>
        <w:rPr>
          <w:rFonts w:ascii="Times New Roman" w:hAnsi="Times New Roman" w:cs="Times New Roman"/>
          <w:b/>
          <w:sz w:val="24"/>
          <w:szCs w:val="24"/>
        </w:rPr>
      </w:pPr>
    </w:p>
    <w:p w:rsidR="00BC461D" w:rsidRDefault="00BC461D" w:rsidP="00BC46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5BF52EB" wp14:editId="07DCCE67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461D" w:rsidRDefault="00BC461D" w:rsidP="00BC461D">
      <w:pPr>
        <w:rPr>
          <w:rFonts w:ascii="Times New Roman" w:hAnsi="Times New Roman" w:cs="Times New Roman"/>
          <w:b/>
          <w:sz w:val="24"/>
          <w:szCs w:val="24"/>
        </w:rPr>
      </w:pPr>
    </w:p>
    <w:p w:rsidR="00BC461D" w:rsidRDefault="00BC461D" w:rsidP="00BC461D">
      <w:pPr>
        <w:rPr>
          <w:rFonts w:ascii="Times New Roman" w:hAnsi="Times New Roman" w:cs="Times New Roman"/>
          <w:b/>
          <w:sz w:val="24"/>
          <w:szCs w:val="24"/>
        </w:rPr>
      </w:pPr>
    </w:p>
    <w:p w:rsidR="00BC461D" w:rsidRDefault="00BC461D" w:rsidP="00BC4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1D" w:rsidRDefault="00BC461D" w:rsidP="00BC4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1D" w:rsidRDefault="00BC461D" w:rsidP="00BC4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педагогов об удовлетворенности организацией триместровой системы в школе за 2014-2015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461D" w:rsidRDefault="00BC461D" w:rsidP="00BC461D">
      <w:pPr>
        <w:rPr>
          <w:rFonts w:ascii="Times New Roman" w:hAnsi="Times New Roman" w:cs="Times New Roman"/>
          <w:b/>
          <w:sz w:val="24"/>
          <w:szCs w:val="24"/>
        </w:rPr>
      </w:pPr>
    </w:p>
    <w:p w:rsidR="00BC461D" w:rsidRPr="00773328" w:rsidRDefault="00BC461D" w:rsidP="00BC46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E70568" wp14:editId="05C74545">
            <wp:extent cx="6029325" cy="32004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2A6F" w:rsidRDefault="002D2A6F"/>
    <w:sectPr w:rsidR="002D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1D"/>
    <w:rsid w:val="002801A1"/>
    <w:rsid w:val="002D2A6F"/>
    <w:rsid w:val="00B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5а</c:v>
                </c:pt>
                <c:pt idx="5">
                  <c:v>5б</c:v>
                </c:pt>
                <c:pt idx="6">
                  <c:v>5в</c:v>
                </c:pt>
                <c:pt idx="7">
                  <c:v>6а</c:v>
                </c:pt>
                <c:pt idx="8">
                  <c:v>6б</c:v>
                </c:pt>
                <c:pt idx="9">
                  <c:v>6в</c:v>
                </c:pt>
                <c:pt idx="10">
                  <c:v>7а</c:v>
                </c:pt>
                <c:pt idx="11">
                  <c:v>7б</c:v>
                </c:pt>
                <c:pt idx="12">
                  <c:v>7в</c:v>
                </c:pt>
                <c:pt idx="13">
                  <c:v>8а</c:v>
                </c:pt>
                <c:pt idx="14">
                  <c:v>8б</c:v>
                </c:pt>
                <c:pt idx="15">
                  <c:v>9а</c:v>
                </c:pt>
                <c:pt idx="16">
                  <c:v>10а</c:v>
                </c:pt>
                <c:pt idx="17">
                  <c:v>11а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20</c:v>
                </c:pt>
                <c:pt idx="1">
                  <c:v>11</c:v>
                </c:pt>
                <c:pt idx="2">
                  <c:v>21</c:v>
                </c:pt>
                <c:pt idx="3">
                  <c:v>16</c:v>
                </c:pt>
                <c:pt idx="4">
                  <c:v>7</c:v>
                </c:pt>
                <c:pt idx="5">
                  <c:v>17</c:v>
                </c:pt>
                <c:pt idx="6">
                  <c:v>23</c:v>
                </c:pt>
                <c:pt idx="7">
                  <c:v>3</c:v>
                </c:pt>
                <c:pt idx="8">
                  <c:v>12</c:v>
                </c:pt>
                <c:pt idx="9">
                  <c:v>8</c:v>
                </c:pt>
                <c:pt idx="10">
                  <c:v>18</c:v>
                </c:pt>
                <c:pt idx="11">
                  <c:v>7</c:v>
                </c:pt>
                <c:pt idx="12">
                  <c:v>9</c:v>
                </c:pt>
                <c:pt idx="13">
                  <c:v>8</c:v>
                </c:pt>
                <c:pt idx="14">
                  <c:v>10</c:v>
                </c:pt>
                <c:pt idx="15">
                  <c:v>8</c:v>
                </c:pt>
                <c:pt idx="16">
                  <c:v>10</c:v>
                </c:pt>
                <c:pt idx="17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против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5а</c:v>
                </c:pt>
                <c:pt idx="5">
                  <c:v>5б</c:v>
                </c:pt>
                <c:pt idx="6">
                  <c:v>5в</c:v>
                </c:pt>
                <c:pt idx="7">
                  <c:v>6а</c:v>
                </c:pt>
                <c:pt idx="8">
                  <c:v>6б</c:v>
                </c:pt>
                <c:pt idx="9">
                  <c:v>6в</c:v>
                </c:pt>
                <c:pt idx="10">
                  <c:v>7а</c:v>
                </c:pt>
                <c:pt idx="11">
                  <c:v>7б</c:v>
                </c:pt>
                <c:pt idx="12">
                  <c:v>7в</c:v>
                </c:pt>
                <c:pt idx="13">
                  <c:v>8а</c:v>
                </c:pt>
                <c:pt idx="14">
                  <c:v>8б</c:v>
                </c:pt>
                <c:pt idx="15">
                  <c:v>9а</c:v>
                </c:pt>
                <c:pt idx="16">
                  <c:v>10а</c:v>
                </c:pt>
                <c:pt idx="17">
                  <c:v>11а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6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  <c:pt idx="5">
                  <c:v>0</c:v>
                </c:pt>
                <c:pt idx="6">
                  <c:v>3</c:v>
                </c:pt>
                <c:pt idx="7">
                  <c:v>11</c:v>
                </c:pt>
                <c:pt idx="8">
                  <c:v>10</c:v>
                </c:pt>
                <c:pt idx="9">
                  <c:v>7</c:v>
                </c:pt>
                <c:pt idx="10">
                  <c:v>4</c:v>
                </c:pt>
                <c:pt idx="11">
                  <c:v>11</c:v>
                </c:pt>
                <c:pt idx="12">
                  <c:v>8</c:v>
                </c:pt>
                <c:pt idx="13">
                  <c:v>8</c:v>
                </c:pt>
                <c:pt idx="14">
                  <c:v>6</c:v>
                </c:pt>
                <c:pt idx="15">
                  <c:v>11</c:v>
                </c:pt>
                <c:pt idx="16">
                  <c:v>1</c:v>
                </c:pt>
                <c:pt idx="1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00672"/>
        <c:axId val="125956480"/>
      </c:barChart>
      <c:catAx>
        <c:axId val="12590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5956480"/>
        <c:crosses val="autoZero"/>
        <c:auto val="1"/>
        <c:lblAlgn val="ctr"/>
        <c:lblOffset val="100"/>
        <c:noMultiLvlLbl val="0"/>
      </c:catAx>
      <c:valAx>
        <c:axId val="12595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9006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человек, принявших участие в опросе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346967045785943E-2"/>
          <c:y val="2.7777777777777776E-2"/>
          <c:w val="0.82719141878098568"/>
          <c:h val="0.970238095238095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20194608486439194"/>
                  <c:y val="-0.274388826396700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169437153689123E-2"/>
                  <c:y val="8.961661042369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за триместр</c:v>
                </c:pt>
                <c:pt idx="1">
                  <c:v>против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367</c:v>
                </c:pt>
                <c:pt idx="1">
                  <c:v>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8266313065033533"/>
          <c:y val="0.78141701037370326"/>
          <c:w val="0.20344798046077572"/>
          <c:h val="0.1435151856017997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5а</c:v>
                </c:pt>
                <c:pt idx="5">
                  <c:v>5б</c:v>
                </c:pt>
                <c:pt idx="6">
                  <c:v>5в</c:v>
                </c:pt>
                <c:pt idx="7">
                  <c:v>6а</c:v>
                </c:pt>
                <c:pt idx="8">
                  <c:v>6б</c:v>
                </c:pt>
                <c:pt idx="9">
                  <c:v>6в</c:v>
                </c:pt>
                <c:pt idx="10">
                  <c:v>7а</c:v>
                </c:pt>
                <c:pt idx="11">
                  <c:v>7б</c:v>
                </c:pt>
                <c:pt idx="12">
                  <c:v>7в</c:v>
                </c:pt>
                <c:pt idx="13">
                  <c:v>8а</c:v>
                </c:pt>
                <c:pt idx="14">
                  <c:v>8б</c:v>
                </c:pt>
                <c:pt idx="15">
                  <c:v>9а</c:v>
                </c:pt>
                <c:pt idx="16">
                  <c:v>10а</c:v>
                </c:pt>
                <c:pt idx="17">
                  <c:v>11а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20</c:v>
                </c:pt>
                <c:pt idx="1">
                  <c:v>11</c:v>
                </c:pt>
                <c:pt idx="2">
                  <c:v>21</c:v>
                </c:pt>
                <c:pt idx="3">
                  <c:v>16</c:v>
                </c:pt>
                <c:pt idx="4">
                  <c:v>7</c:v>
                </c:pt>
                <c:pt idx="5">
                  <c:v>17</c:v>
                </c:pt>
                <c:pt idx="6">
                  <c:v>23</c:v>
                </c:pt>
                <c:pt idx="7">
                  <c:v>3</c:v>
                </c:pt>
                <c:pt idx="8">
                  <c:v>21</c:v>
                </c:pt>
                <c:pt idx="9">
                  <c:v>8</c:v>
                </c:pt>
                <c:pt idx="10">
                  <c:v>18</c:v>
                </c:pt>
                <c:pt idx="11">
                  <c:v>7</c:v>
                </c:pt>
                <c:pt idx="12">
                  <c:v>9</c:v>
                </c:pt>
                <c:pt idx="13">
                  <c:v>8</c:v>
                </c:pt>
                <c:pt idx="14">
                  <c:v>10</c:v>
                </c:pt>
                <c:pt idx="15">
                  <c:v>8</c:v>
                </c:pt>
                <c:pt idx="16">
                  <c:v>10</c:v>
                </c:pt>
                <c:pt idx="17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против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5а</c:v>
                </c:pt>
                <c:pt idx="5">
                  <c:v>5б</c:v>
                </c:pt>
                <c:pt idx="6">
                  <c:v>5в</c:v>
                </c:pt>
                <c:pt idx="7">
                  <c:v>6а</c:v>
                </c:pt>
                <c:pt idx="8">
                  <c:v>6б</c:v>
                </c:pt>
                <c:pt idx="9">
                  <c:v>6в</c:v>
                </c:pt>
                <c:pt idx="10">
                  <c:v>7а</c:v>
                </c:pt>
                <c:pt idx="11">
                  <c:v>7б</c:v>
                </c:pt>
                <c:pt idx="12">
                  <c:v>7в</c:v>
                </c:pt>
                <c:pt idx="13">
                  <c:v>8а</c:v>
                </c:pt>
                <c:pt idx="14">
                  <c:v>8б</c:v>
                </c:pt>
                <c:pt idx="15">
                  <c:v>9а</c:v>
                </c:pt>
                <c:pt idx="16">
                  <c:v>10а</c:v>
                </c:pt>
                <c:pt idx="17">
                  <c:v>11а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6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  <c:pt idx="6">
                  <c:v>3</c:v>
                </c:pt>
                <c:pt idx="7">
                  <c:v>11</c:v>
                </c:pt>
                <c:pt idx="8">
                  <c:v>10</c:v>
                </c:pt>
                <c:pt idx="9">
                  <c:v>7</c:v>
                </c:pt>
                <c:pt idx="10">
                  <c:v>4</c:v>
                </c:pt>
                <c:pt idx="11">
                  <c:v>11</c:v>
                </c:pt>
                <c:pt idx="12">
                  <c:v>8</c:v>
                </c:pt>
                <c:pt idx="13">
                  <c:v>8</c:v>
                </c:pt>
                <c:pt idx="14">
                  <c:v>6</c:v>
                </c:pt>
                <c:pt idx="15">
                  <c:v>11</c:v>
                </c:pt>
                <c:pt idx="16">
                  <c:v>1</c:v>
                </c:pt>
                <c:pt idx="1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948800"/>
        <c:axId val="185409536"/>
      </c:barChart>
      <c:catAx>
        <c:axId val="16594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5409536"/>
        <c:crosses val="autoZero"/>
        <c:auto val="1"/>
        <c:lblAlgn val="ctr"/>
        <c:lblOffset val="100"/>
        <c:noMultiLvlLbl val="0"/>
      </c:catAx>
      <c:valAx>
        <c:axId val="18540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9488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Количество</a:t>
            </a:r>
            <a:r>
              <a:rPr lang="ru-RU" sz="1600" baseline="0"/>
              <a:t> человек, приянвших участие в опросе </a:t>
            </a:r>
            <a:endParaRPr lang="ru-RU" sz="16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233752030996125"/>
          <c:w val="0.86191364100320789"/>
          <c:h val="0.870622734658167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3696039297171187"/>
                  <c:y val="-0.163991063617047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471939705453484"/>
                  <c:y val="6.6747281589801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за триместр</c:v>
                </c:pt>
                <c:pt idx="1">
                  <c:v>против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213</c:v>
                </c:pt>
                <c:pt idx="1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257053805774277"/>
          <c:y val="0.85284558180227477"/>
          <c:w val="0.22659612860892389"/>
          <c:h val="0.1435151856017997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человек, принявших участие в опросе.</a:t>
            </a:r>
          </a:p>
        </c:rich>
      </c:tx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51491667806927"/>
          <c:y val="0.12698412698412698"/>
          <c:w val="0.45058891335265555"/>
          <c:h val="0.84887732783402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триметср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0.14254530979836053"/>
                  <c:y val="-0.24128952630921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за</c:v>
                </c:pt>
                <c:pt idx="1">
                  <c:v>против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71959713566609862"/>
          <c:y val="0.81286870391201105"/>
          <c:w val="0.17586612100027782"/>
          <c:h val="7.6020184976877889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С.Е.</dc:creator>
  <cp:lastModifiedBy>Петрунина С.Е.</cp:lastModifiedBy>
  <cp:revision>1</cp:revision>
  <dcterms:created xsi:type="dcterms:W3CDTF">2015-05-21T09:06:00Z</dcterms:created>
  <dcterms:modified xsi:type="dcterms:W3CDTF">2015-05-21T09:20:00Z</dcterms:modified>
</cp:coreProperties>
</file>