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2B1D" w14:textId="77777777" w:rsidR="00697909" w:rsidRDefault="00697909" w:rsidP="00697909">
      <w:pPr>
        <w:jc w:val="center"/>
        <w:rPr>
          <w:b/>
          <w:sz w:val="32"/>
          <w:szCs w:val="32"/>
        </w:rPr>
      </w:pPr>
      <w:r>
        <w:rPr>
          <w:b/>
          <w:sz w:val="32"/>
          <w:szCs w:val="32"/>
        </w:rPr>
        <w:t>Муниципальное бюджетное общеобразовательное учреждение</w:t>
      </w:r>
    </w:p>
    <w:p w14:paraId="5D40D27F" w14:textId="77777777" w:rsidR="00697909" w:rsidRDefault="00697909" w:rsidP="00697909">
      <w:pPr>
        <w:jc w:val="center"/>
        <w:rPr>
          <w:b/>
          <w:sz w:val="32"/>
          <w:szCs w:val="32"/>
        </w:rPr>
      </w:pPr>
      <w:r>
        <w:rPr>
          <w:b/>
          <w:sz w:val="32"/>
          <w:szCs w:val="32"/>
        </w:rPr>
        <w:t xml:space="preserve">  Петрозаводского городского округа</w:t>
      </w:r>
    </w:p>
    <w:p w14:paraId="1AD83F9C" w14:textId="77777777" w:rsidR="00697909" w:rsidRDefault="00697909" w:rsidP="00697909">
      <w:pPr>
        <w:jc w:val="center"/>
        <w:rPr>
          <w:b/>
          <w:sz w:val="32"/>
          <w:szCs w:val="32"/>
        </w:rPr>
      </w:pPr>
      <w:r>
        <w:rPr>
          <w:b/>
          <w:sz w:val="32"/>
          <w:szCs w:val="32"/>
        </w:rPr>
        <w:t xml:space="preserve"> «Средняя общеобразовательная школа № 39»</w:t>
      </w:r>
    </w:p>
    <w:p w14:paraId="750D059B" w14:textId="77777777" w:rsidR="00697909" w:rsidRDefault="00697909" w:rsidP="00697909">
      <w:pPr>
        <w:jc w:val="center"/>
        <w:rPr>
          <w:b/>
          <w:sz w:val="32"/>
          <w:szCs w:val="32"/>
        </w:rPr>
      </w:pPr>
      <w:r>
        <w:rPr>
          <w:b/>
          <w:sz w:val="32"/>
          <w:szCs w:val="32"/>
        </w:rPr>
        <w:t>(МОУ «Средняя общеобразовательная школа № 39»</w:t>
      </w:r>
    </w:p>
    <w:p w14:paraId="0F9D0585" w14:textId="77777777" w:rsidR="00697909" w:rsidRPr="00B522A6" w:rsidRDefault="00697909" w:rsidP="00697909">
      <w:pPr>
        <w:jc w:val="center"/>
      </w:pPr>
      <w:r w:rsidRPr="00B522A6">
        <w:t>1850</w:t>
      </w:r>
      <w:r>
        <w:t>34</w:t>
      </w:r>
      <w:r w:rsidRPr="00B522A6">
        <w:t xml:space="preserve">, Республика Карелия, г. Петрозаводск, </w:t>
      </w:r>
      <w:r>
        <w:t>улица Нойбранденбургская,</w:t>
      </w:r>
      <w:r w:rsidRPr="00B522A6">
        <w:t xml:space="preserve"> </w:t>
      </w:r>
      <w:r>
        <w:t>дом 15</w:t>
      </w:r>
    </w:p>
    <w:p w14:paraId="15E97CB0" w14:textId="77777777" w:rsidR="00697909" w:rsidRPr="00034877" w:rsidRDefault="00697909" w:rsidP="00697909">
      <w:pPr>
        <w:jc w:val="center"/>
      </w:pPr>
      <w:r w:rsidRPr="00B522A6">
        <w:t xml:space="preserve">телефон: (8142) </w:t>
      </w:r>
      <w:r>
        <w:t>57</w:t>
      </w:r>
      <w:r w:rsidRPr="00B522A6">
        <w:t>-</w:t>
      </w:r>
      <w:r>
        <w:t>98</w:t>
      </w:r>
      <w:r w:rsidRPr="00B522A6">
        <w:t>-</w:t>
      </w:r>
      <w:r>
        <w:t>82</w:t>
      </w:r>
      <w:r w:rsidRPr="00B522A6">
        <w:t xml:space="preserve">, </w:t>
      </w:r>
      <w:r w:rsidRPr="00B522A6">
        <w:rPr>
          <w:lang w:val="en-US"/>
        </w:rPr>
        <w:t>e</w:t>
      </w:r>
      <w:r w:rsidRPr="00B522A6">
        <w:t>-</w:t>
      </w:r>
      <w:r w:rsidRPr="00B522A6">
        <w:rPr>
          <w:lang w:val="en-US"/>
        </w:rPr>
        <w:t>mail</w:t>
      </w:r>
      <w:r w:rsidRPr="00B522A6">
        <w:t xml:space="preserve">: </w:t>
      </w:r>
      <w:hyperlink r:id="rId8" w:history="1">
        <w:r w:rsidRPr="005143E0">
          <w:rPr>
            <w:rStyle w:val="a3"/>
            <w:lang w:val="en-US"/>
          </w:rPr>
          <w:t>sch</w:t>
        </w:r>
        <w:r w:rsidRPr="005143E0">
          <w:rPr>
            <w:rStyle w:val="a3"/>
          </w:rPr>
          <w:t>-39@</w:t>
        </w:r>
        <w:r w:rsidRPr="005143E0">
          <w:rPr>
            <w:rStyle w:val="a3"/>
            <w:lang w:val="en-US"/>
          </w:rPr>
          <w:t>yandex</w:t>
        </w:r>
        <w:r w:rsidRPr="005143E0">
          <w:rPr>
            <w:rStyle w:val="a3"/>
          </w:rPr>
          <w:t>.</w:t>
        </w:r>
        <w:r w:rsidRPr="005143E0">
          <w:rPr>
            <w:rStyle w:val="a3"/>
            <w:lang w:val="en-US"/>
          </w:rPr>
          <w:t>ru</w:t>
        </w:r>
      </w:hyperlink>
      <w:r w:rsidRPr="00034877">
        <w:t xml:space="preserve"> </w:t>
      </w:r>
    </w:p>
    <w:p w14:paraId="39611659" w14:textId="77777777" w:rsidR="00697909" w:rsidRDefault="00697909" w:rsidP="00697909">
      <w:pPr>
        <w:jc w:val="center"/>
      </w:pPr>
    </w:p>
    <w:p w14:paraId="1D65B1A5" w14:textId="77777777" w:rsidR="00697909" w:rsidRDefault="00697909" w:rsidP="00697909">
      <w:pPr>
        <w:jc w:val="center"/>
        <w:rPr>
          <w:b/>
          <w:sz w:val="48"/>
          <w:szCs w:val="48"/>
        </w:rPr>
      </w:pPr>
    </w:p>
    <w:p w14:paraId="42509407" w14:textId="77777777" w:rsidR="00697909" w:rsidRDefault="00697909" w:rsidP="00697909">
      <w:pPr>
        <w:jc w:val="center"/>
        <w:rPr>
          <w:b/>
          <w:sz w:val="48"/>
          <w:szCs w:val="48"/>
        </w:rPr>
      </w:pPr>
    </w:p>
    <w:p w14:paraId="7A16604C" w14:textId="77777777" w:rsidR="00697909" w:rsidRDefault="00697909" w:rsidP="00697909">
      <w:pPr>
        <w:jc w:val="center"/>
        <w:rPr>
          <w:b/>
          <w:sz w:val="48"/>
          <w:szCs w:val="48"/>
        </w:rPr>
      </w:pPr>
    </w:p>
    <w:p w14:paraId="0F65542E" w14:textId="77777777" w:rsidR="00697909" w:rsidRDefault="00697909" w:rsidP="00697909">
      <w:pPr>
        <w:jc w:val="center"/>
        <w:rPr>
          <w:b/>
          <w:sz w:val="48"/>
          <w:szCs w:val="48"/>
        </w:rPr>
      </w:pPr>
    </w:p>
    <w:p w14:paraId="6E54AC94" w14:textId="77777777" w:rsidR="00697909" w:rsidRDefault="00697909" w:rsidP="00697909">
      <w:pPr>
        <w:jc w:val="center"/>
        <w:rPr>
          <w:b/>
          <w:sz w:val="48"/>
          <w:szCs w:val="48"/>
        </w:rPr>
      </w:pPr>
    </w:p>
    <w:p w14:paraId="4166D8F1" w14:textId="3D5B3031" w:rsidR="00697909" w:rsidRPr="00F03670" w:rsidRDefault="00697909" w:rsidP="00697909">
      <w:pPr>
        <w:jc w:val="center"/>
        <w:rPr>
          <w:b/>
          <w:sz w:val="48"/>
          <w:szCs w:val="48"/>
        </w:rPr>
      </w:pPr>
      <w:r w:rsidRPr="00F03670">
        <w:rPr>
          <w:b/>
          <w:sz w:val="48"/>
          <w:szCs w:val="48"/>
        </w:rPr>
        <w:t>Пояснительная записка</w:t>
      </w:r>
    </w:p>
    <w:p w14:paraId="219D73F6" w14:textId="77777777" w:rsidR="00697909" w:rsidRDefault="00697909" w:rsidP="00697909">
      <w:pPr>
        <w:jc w:val="center"/>
        <w:rPr>
          <w:sz w:val="48"/>
          <w:szCs w:val="48"/>
        </w:rPr>
      </w:pPr>
      <w:r w:rsidRPr="00F03670">
        <w:rPr>
          <w:sz w:val="48"/>
          <w:szCs w:val="48"/>
        </w:rPr>
        <w:t xml:space="preserve">к определению платы за оказание </w:t>
      </w:r>
    </w:p>
    <w:p w14:paraId="3076791D" w14:textId="77777777" w:rsidR="00697909" w:rsidRDefault="00697909" w:rsidP="00697909">
      <w:pPr>
        <w:jc w:val="center"/>
        <w:rPr>
          <w:sz w:val="48"/>
          <w:szCs w:val="48"/>
        </w:rPr>
      </w:pPr>
      <w:r w:rsidRPr="00F03670">
        <w:rPr>
          <w:sz w:val="48"/>
          <w:szCs w:val="48"/>
        </w:rPr>
        <w:t xml:space="preserve">дополнительных образовательных услуг </w:t>
      </w:r>
    </w:p>
    <w:p w14:paraId="4C1111B8" w14:textId="21F7BC64" w:rsidR="00697909" w:rsidRPr="00BC1A1F" w:rsidRDefault="00697909" w:rsidP="00697909">
      <w:pPr>
        <w:jc w:val="center"/>
        <w:rPr>
          <w:b/>
          <w:color w:val="000000" w:themeColor="text1"/>
          <w:sz w:val="48"/>
          <w:szCs w:val="48"/>
        </w:rPr>
      </w:pPr>
      <w:r w:rsidRPr="00BC1A1F">
        <w:rPr>
          <w:color w:val="000000" w:themeColor="text1"/>
          <w:sz w:val="48"/>
          <w:szCs w:val="48"/>
        </w:rPr>
        <w:t>«</w:t>
      </w:r>
      <w:r w:rsidR="00317B4D">
        <w:rPr>
          <w:color w:val="000000" w:themeColor="text1"/>
          <w:sz w:val="48"/>
          <w:szCs w:val="48"/>
        </w:rPr>
        <w:t>Ступеньки Азбуки</w:t>
      </w:r>
      <w:r w:rsidRPr="00BC1A1F">
        <w:rPr>
          <w:color w:val="000000" w:themeColor="text1"/>
          <w:sz w:val="48"/>
          <w:szCs w:val="48"/>
        </w:rPr>
        <w:t>»</w:t>
      </w:r>
    </w:p>
    <w:p w14:paraId="45E1A4EC" w14:textId="77777777" w:rsidR="00697909" w:rsidRPr="00F03670" w:rsidRDefault="00697909" w:rsidP="00697909">
      <w:pPr>
        <w:jc w:val="center"/>
        <w:rPr>
          <w:sz w:val="48"/>
          <w:szCs w:val="48"/>
        </w:rPr>
      </w:pPr>
    </w:p>
    <w:p w14:paraId="7C80CCD8" w14:textId="77777777" w:rsidR="00697909" w:rsidRPr="00F03670" w:rsidRDefault="00697909" w:rsidP="00697909">
      <w:pPr>
        <w:jc w:val="center"/>
        <w:rPr>
          <w:sz w:val="48"/>
          <w:szCs w:val="48"/>
        </w:rPr>
      </w:pPr>
    </w:p>
    <w:p w14:paraId="743F75DF" w14:textId="77777777" w:rsidR="00697909" w:rsidRPr="00F03670" w:rsidRDefault="00697909" w:rsidP="00697909">
      <w:pPr>
        <w:jc w:val="center"/>
        <w:rPr>
          <w:sz w:val="48"/>
          <w:szCs w:val="48"/>
        </w:rPr>
      </w:pPr>
    </w:p>
    <w:p w14:paraId="4199F282" w14:textId="77777777" w:rsidR="00697909" w:rsidRDefault="00697909" w:rsidP="00697909">
      <w:pPr>
        <w:jc w:val="center"/>
      </w:pPr>
    </w:p>
    <w:p w14:paraId="49F940DD" w14:textId="77777777" w:rsidR="00697909" w:rsidRDefault="00697909" w:rsidP="00697909">
      <w:pPr>
        <w:jc w:val="center"/>
      </w:pPr>
    </w:p>
    <w:p w14:paraId="7A3A3DBE" w14:textId="77777777" w:rsidR="00697909" w:rsidRDefault="00697909" w:rsidP="00697909">
      <w:pPr>
        <w:jc w:val="center"/>
      </w:pPr>
    </w:p>
    <w:p w14:paraId="275F8B99" w14:textId="77777777" w:rsidR="00697909" w:rsidRDefault="00697909" w:rsidP="00697909">
      <w:pPr>
        <w:jc w:val="center"/>
      </w:pPr>
    </w:p>
    <w:p w14:paraId="177B43E0" w14:textId="77777777" w:rsidR="00697909" w:rsidRDefault="00697909" w:rsidP="00697909">
      <w:pPr>
        <w:jc w:val="center"/>
      </w:pPr>
    </w:p>
    <w:p w14:paraId="6EE7B34D" w14:textId="77777777" w:rsidR="00697909" w:rsidRDefault="00697909" w:rsidP="00697909">
      <w:pPr>
        <w:jc w:val="center"/>
      </w:pPr>
    </w:p>
    <w:p w14:paraId="49D68363" w14:textId="77777777" w:rsidR="00697909" w:rsidRDefault="00697909" w:rsidP="00697909">
      <w:pPr>
        <w:jc w:val="center"/>
      </w:pPr>
    </w:p>
    <w:p w14:paraId="457B54E4" w14:textId="77777777" w:rsidR="00697909" w:rsidRDefault="00697909" w:rsidP="00697909">
      <w:pPr>
        <w:jc w:val="center"/>
      </w:pPr>
    </w:p>
    <w:p w14:paraId="27748632" w14:textId="77777777" w:rsidR="00697909" w:rsidRDefault="00697909" w:rsidP="00697909">
      <w:pPr>
        <w:jc w:val="center"/>
      </w:pPr>
    </w:p>
    <w:p w14:paraId="3C4CFE10" w14:textId="77777777" w:rsidR="00697909" w:rsidRDefault="00697909" w:rsidP="00697909">
      <w:pPr>
        <w:jc w:val="center"/>
      </w:pPr>
    </w:p>
    <w:p w14:paraId="70BB73BE" w14:textId="77777777" w:rsidR="00697909" w:rsidRDefault="00697909" w:rsidP="00697909">
      <w:pPr>
        <w:jc w:val="center"/>
      </w:pPr>
    </w:p>
    <w:p w14:paraId="6254283F" w14:textId="77777777" w:rsidR="00697909" w:rsidRDefault="00697909" w:rsidP="00697909">
      <w:pPr>
        <w:jc w:val="center"/>
      </w:pPr>
    </w:p>
    <w:p w14:paraId="5198EC33" w14:textId="77777777" w:rsidR="00697909" w:rsidRDefault="00697909" w:rsidP="00697909">
      <w:pPr>
        <w:jc w:val="center"/>
      </w:pPr>
    </w:p>
    <w:p w14:paraId="72AA4F45" w14:textId="77777777" w:rsidR="00697909" w:rsidRDefault="00697909" w:rsidP="00697909">
      <w:pPr>
        <w:jc w:val="center"/>
      </w:pPr>
    </w:p>
    <w:p w14:paraId="0AAFF5BE" w14:textId="77777777" w:rsidR="00697909" w:rsidRDefault="00697909" w:rsidP="00697909">
      <w:pPr>
        <w:jc w:val="center"/>
      </w:pPr>
    </w:p>
    <w:p w14:paraId="1B732E40" w14:textId="77777777" w:rsidR="00697909" w:rsidRDefault="00697909" w:rsidP="00697909">
      <w:pPr>
        <w:jc w:val="center"/>
      </w:pPr>
      <w:r>
        <w:t>Петрозаводск</w:t>
      </w:r>
    </w:p>
    <w:p w14:paraId="2CC217E1" w14:textId="1711354A" w:rsidR="00697909" w:rsidRDefault="00697909" w:rsidP="00697909">
      <w:pPr>
        <w:jc w:val="center"/>
      </w:pPr>
      <w:r>
        <w:t>202</w:t>
      </w:r>
      <w:r w:rsidR="00F5573F">
        <w:t>3</w:t>
      </w:r>
      <w:r>
        <w:t xml:space="preserve"> г.</w:t>
      </w:r>
    </w:p>
    <w:p w14:paraId="0AB49157" w14:textId="2321EEAE" w:rsidR="00945070" w:rsidRDefault="00945070" w:rsidP="00697909"/>
    <w:p w14:paraId="67CE4168" w14:textId="6EB01576" w:rsidR="00697909" w:rsidRDefault="00697909" w:rsidP="00697909"/>
    <w:p w14:paraId="7434322C" w14:textId="2CA8BAEC" w:rsidR="00697909" w:rsidRDefault="00697909" w:rsidP="00697909"/>
    <w:p w14:paraId="49C0A33C" w14:textId="3BF411F3" w:rsidR="00697909" w:rsidRPr="00697909" w:rsidRDefault="00697909" w:rsidP="00697909">
      <w:pPr>
        <w:shd w:val="clear" w:color="auto" w:fill="FFFFFF"/>
        <w:spacing w:line="263" w:lineRule="atLeast"/>
        <w:jc w:val="center"/>
        <w:outlineLvl w:val="0"/>
        <w:rPr>
          <w:bCs/>
          <w:color w:val="000000"/>
          <w:kern w:val="36"/>
        </w:rPr>
      </w:pPr>
      <w:r w:rsidRPr="00697909">
        <w:rPr>
          <w:b/>
          <w:bCs/>
          <w:color w:val="000000"/>
          <w:kern w:val="36"/>
          <w:lang w:val="en-US"/>
        </w:rPr>
        <w:lastRenderedPageBreak/>
        <w:t>I</w:t>
      </w:r>
      <w:r w:rsidRPr="00697909">
        <w:rPr>
          <w:b/>
          <w:bCs/>
          <w:color w:val="000000"/>
          <w:kern w:val="36"/>
        </w:rPr>
        <w:t>. Нормативно- право</w:t>
      </w:r>
      <w:r>
        <w:rPr>
          <w:b/>
          <w:bCs/>
          <w:color w:val="000000"/>
          <w:kern w:val="36"/>
        </w:rPr>
        <w:t>вая база</w:t>
      </w:r>
    </w:p>
    <w:p w14:paraId="5521D811" w14:textId="169ABFE6" w:rsidR="00697909" w:rsidRPr="00493BEF" w:rsidRDefault="00697909" w:rsidP="00697909">
      <w:pPr>
        <w:shd w:val="clear" w:color="auto" w:fill="FFFFFF"/>
        <w:spacing w:line="263" w:lineRule="atLeast"/>
        <w:jc w:val="both"/>
        <w:outlineLvl w:val="0"/>
        <w:rPr>
          <w:bCs/>
          <w:color w:val="000000"/>
          <w:kern w:val="36"/>
        </w:rPr>
      </w:pPr>
      <w:r w:rsidRPr="00697909">
        <w:rPr>
          <w:bCs/>
          <w:color w:val="000000"/>
          <w:kern w:val="36"/>
        </w:rPr>
        <w:t>1</w:t>
      </w:r>
      <w:r>
        <w:rPr>
          <w:bCs/>
          <w:color w:val="000000"/>
          <w:kern w:val="36"/>
        </w:rPr>
        <w:t>.</w:t>
      </w:r>
      <w:r w:rsidRPr="00E00E5C">
        <w:rPr>
          <w:bCs/>
          <w:color w:val="000000"/>
          <w:kern w:val="36"/>
        </w:rPr>
        <w:t xml:space="preserve">Федеральный закон </w:t>
      </w:r>
      <w:r w:rsidRPr="00493BEF">
        <w:rPr>
          <w:bCs/>
          <w:color w:val="000000"/>
          <w:kern w:val="36"/>
        </w:rPr>
        <w:t>«</w:t>
      </w:r>
      <w:r w:rsidRPr="00E00E5C">
        <w:rPr>
          <w:bCs/>
          <w:color w:val="000000"/>
          <w:kern w:val="36"/>
        </w:rPr>
        <w:t>Об образовании в Российской Федерации</w:t>
      </w:r>
      <w:r w:rsidRPr="00493BEF">
        <w:rPr>
          <w:bCs/>
          <w:color w:val="000000"/>
          <w:kern w:val="36"/>
        </w:rPr>
        <w:t>»</w:t>
      </w:r>
      <w:r w:rsidRPr="00E00E5C">
        <w:rPr>
          <w:bCs/>
          <w:color w:val="000000"/>
          <w:kern w:val="36"/>
        </w:rPr>
        <w:t xml:space="preserve"> от 29.12.2012 </w:t>
      </w:r>
      <w:r w:rsidRPr="00493BEF">
        <w:rPr>
          <w:bCs/>
          <w:color w:val="000000"/>
          <w:kern w:val="36"/>
        </w:rPr>
        <w:t>№</w:t>
      </w:r>
      <w:r w:rsidRPr="00E00E5C">
        <w:rPr>
          <w:bCs/>
          <w:color w:val="000000"/>
          <w:kern w:val="36"/>
        </w:rPr>
        <w:t xml:space="preserve"> 273-ФЗ</w:t>
      </w:r>
      <w:r w:rsidRPr="00493BEF">
        <w:rPr>
          <w:bCs/>
          <w:color w:val="000000"/>
          <w:kern w:val="36"/>
        </w:rPr>
        <w:t>;</w:t>
      </w:r>
    </w:p>
    <w:p w14:paraId="0E6AF386" w14:textId="77777777" w:rsidR="00697909" w:rsidRPr="00493BEF" w:rsidRDefault="00697909" w:rsidP="00697909">
      <w:pPr>
        <w:pStyle w:val="1"/>
        <w:shd w:val="clear" w:color="auto" w:fill="FFFFFF"/>
        <w:spacing w:before="0" w:beforeAutospacing="0" w:after="0" w:afterAutospacing="0" w:line="263" w:lineRule="atLeast"/>
        <w:jc w:val="both"/>
        <w:rPr>
          <w:b w:val="0"/>
          <w:color w:val="000000"/>
          <w:sz w:val="24"/>
          <w:szCs w:val="24"/>
        </w:rPr>
      </w:pPr>
      <w:r w:rsidRPr="00493BEF">
        <w:rPr>
          <w:b w:val="0"/>
          <w:sz w:val="24"/>
          <w:szCs w:val="24"/>
        </w:rPr>
        <w:t>2.</w:t>
      </w:r>
      <w:r w:rsidRPr="00493BEF">
        <w:rPr>
          <w:rFonts w:ascii="Arial" w:hAnsi="Arial" w:cs="Arial"/>
          <w:color w:val="000000"/>
          <w:sz w:val="24"/>
          <w:szCs w:val="24"/>
        </w:rPr>
        <w:t xml:space="preserve"> </w:t>
      </w:r>
      <w:r w:rsidRPr="00493BEF">
        <w:rPr>
          <w:b w:val="0"/>
          <w:color w:val="000000"/>
          <w:sz w:val="24"/>
          <w:szCs w:val="24"/>
        </w:rPr>
        <w:t>Закон РФ от 07.02.1992 N 2300-1 (ред. от 11.06.2021) «О защите прав потребителей»;</w:t>
      </w:r>
    </w:p>
    <w:p w14:paraId="380D0C02" w14:textId="77777777" w:rsidR="00697909" w:rsidRPr="00493BEF" w:rsidRDefault="00697909" w:rsidP="00697909">
      <w:pPr>
        <w:pStyle w:val="1"/>
        <w:shd w:val="clear" w:color="auto" w:fill="FFFFFF"/>
        <w:spacing w:before="0" w:beforeAutospacing="0" w:after="0" w:afterAutospacing="0" w:line="263" w:lineRule="atLeast"/>
        <w:jc w:val="both"/>
        <w:rPr>
          <w:b w:val="0"/>
          <w:color w:val="000000"/>
          <w:sz w:val="24"/>
          <w:szCs w:val="24"/>
        </w:rPr>
      </w:pPr>
      <w:r w:rsidRPr="00493BEF">
        <w:rPr>
          <w:b w:val="0"/>
          <w:color w:val="000000"/>
          <w:sz w:val="24"/>
          <w:szCs w:val="24"/>
        </w:rPr>
        <w:t>3.Федеральный закон «О некоммерческих организациях» от 12.01.1996 N 7-ФЗ (последняя редакция);</w:t>
      </w:r>
    </w:p>
    <w:p w14:paraId="679288A2" w14:textId="77777777" w:rsidR="00697909" w:rsidRPr="00493BEF" w:rsidRDefault="00697909" w:rsidP="00697909">
      <w:pPr>
        <w:jc w:val="both"/>
      </w:pPr>
      <w:r w:rsidRPr="00493BEF">
        <w:rPr>
          <w:bCs/>
          <w:color w:val="000000"/>
          <w:shd w:val="clear" w:color="auto" w:fill="FFFFFF"/>
        </w:rPr>
        <w:t>4.Постановление Правительства РФ от 15.09.2020 N 1441 «Об утверждении Правил оказания платных образовательных услуг»</w:t>
      </w:r>
      <w:r>
        <w:rPr>
          <w:bCs/>
          <w:color w:val="000000"/>
          <w:shd w:val="clear" w:color="auto" w:fill="FFFFFF"/>
        </w:rPr>
        <w:t>;</w:t>
      </w:r>
    </w:p>
    <w:p w14:paraId="7B909BDE" w14:textId="77777777" w:rsidR="00697909" w:rsidRPr="00493BEF" w:rsidRDefault="00697909" w:rsidP="00697909">
      <w:pPr>
        <w:jc w:val="both"/>
        <w:rPr>
          <w:bCs/>
          <w:color w:val="000000"/>
          <w:shd w:val="clear" w:color="auto" w:fill="FFFFFF"/>
        </w:rPr>
      </w:pPr>
      <w:r w:rsidRPr="00493BEF">
        <w:rPr>
          <w:bCs/>
          <w:color w:val="000000"/>
          <w:shd w:val="clear" w:color="auto" w:fill="FFFFFF"/>
        </w:rPr>
        <w:t xml:space="preserve">5.Письмо Минобразования РФ от 01.10.2002 </w:t>
      </w:r>
      <w:r>
        <w:rPr>
          <w:bCs/>
          <w:color w:val="000000"/>
          <w:shd w:val="clear" w:color="auto" w:fill="FFFFFF"/>
        </w:rPr>
        <w:t>№</w:t>
      </w:r>
      <w:r w:rsidRPr="00493BEF">
        <w:rPr>
          <w:bCs/>
          <w:color w:val="000000"/>
          <w:shd w:val="clear" w:color="auto" w:fill="FFFFFF"/>
        </w:rPr>
        <w:t xml:space="preserve"> 31ю-31нн-40/31-09 </w:t>
      </w:r>
      <w:r>
        <w:rPr>
          <w:bCs/>
          <w:color w:val="000000"/>
          <w:shd w:val="clear" w:color="auto" w:fill="FFFFFF"/>
        </w:rPr>
        <w:t>«</w:t>
      </w:r>
      <w:r w:rsidRPr="00493BEF">
        <w:rPr>
          <w:bCs/>
          <w:color w:val="000000"/>
          <w:shd w:val="clear" w:color="auto" w:fill="FFFFFF"/>
        </w:rPr>
        <w:t>О Методических рекомендациях по заключению договоров для оказания платных образовательных услуг в сфере образования</w:t>
      </w:r>
      <w:r>
        <w:rPr>
          <w:bCs/>
          <w:color w:val="000000"/>
          <w:shd w:val="clear" w:color="auto" w:fill="FFFFFF"/>
        </w:rPr>
        <w:t>»;</w:t>
      </w:r>
    </w:p>
    <w:p w14:paraId="46B37102" w14:textId="7D6F1EE0" w:rsidR="00697909" w:rsidRPr="008141F4" w:rsidRDefault="00515AA8" w:rsidP="00697909">
      <w:pPr>
        <w:jc w:val="both"/>
      </w:pPr>
      <w:r>
        <w:t>6</w:t>
      </w:r>
      <w:r w:rsidR="00697909" w:rsidRPr="008141F4">
        <w:t>.Устав муниципального бюджетного общеобразовательного учреждения Петрозаводского городского округа «Средняя общеобразовательная школа № 39», утвержденный Постановлением Главы Петрозаводского городского округа от 10.08.2015 г.</w:t>
      </w:r>
      <w:r w:rsidR="00697909" w:rsidRPr="008141F4">
        <w:rPr>
          <w:color w:val="FF0000"/>
        </w:rPr>
        <w:t xml:space="preserve"> </w:t>
      </w:r>
      <w:r w:rsidR="00697909" w:rsidRPr="008141F4">
        <w:t>№ 3819</w:t>
      </w:r>
    </w:p>
    <w:p w14:paraId="6D0322C7" w14:textId="529AA4E0" w:rsidR="00697909" w:rsidRPr="00544B22" w:rsidRDefault="00515AA8" w:rsidP="00697909">
      <w:pPr>
        <w:jc w:val="both"/>
      </w:pPr>
      <w:r>
        <w:t>7</w:t>
      </w:r>
      <w:r w:rsidR="00697909" w:rsidRPr="00544B22">
        <w:t xml:space="preserve">.Положение об организации платных образовательных услуг МОУ «Средняя общеобразовательная школа № 39», утвержденное директором МОУ «Средняя общеобразовательная школа № 39» </w:t>
      </w:r>
      <w:r w:rsidR="00C96939">
        <w:t>24.09.2021</w:t>
      </w:r>
      <w:r w:rsidR="00697909" w:rsidRPr="00544B22">
        <w:t xml:space="preserve"> г.</w:t>
      </w:r>
    </w:p>
    <w:p w14:paraId="1AFC6F5E" w14:textId="77777777" w:rsidR="00697909" w:rsidRPr="00544B22" w:rsidRDefault="00697909" w:rsidP="00D5445B">
      <w:pPr>
        <w:jc w:val="center"/>
        <w:rPr>
          <w:b/>
        </w:rPr>
      </w:pPr>
      <w:r w:rsidRPr="00544B22">
        <w:rPr>
          <w:b/>
          <w:lang w:val="en-US"/>
        </w:rPr>
        <w:t>II</w:t>
      </w:r>
      <w:r w:rsidRPr="00544B22">
        <w:rPr>
          <w:b/>
        </w:rPr>
        <w:t>.</w:t>
      </w:r>
      <w:r w:rsidRPr="00544B22">
        <w:rPr>
          <w:b/>
        </w:rPr>
        <w:tab/>
        <w:t>Общие положения</w:t>
      </w:r>
    </w:p>
    <w:p w14:paraId="614917C1" w14:textId="548044D7" w:rsidR="00697909" w:rsidRPr="00544B22" w:rsidRDefault="00697909" w:rsidP="00697909">
      <w:pPr>
        <w:tabs>
          <w:tab w:val="left" w:pos="284"/>
        </w:tabs>
        <w:jc w:val="both"/>
      </w:pPr>
      <w:r>
        <w:t>1.</w:t>
      </w:r>
      <w:r w:rsidRPr="00544B22">
        <w:t>Платные дополнительные образовательные и иные платные услуги (далее – платные услуги) предоставляются муниципальным бюджетным общеобразовательным учреждением Петрозаводского городского округа «</w:t>
      </w:r>
      <w:r>
        <w:t>Средняя общеобразовательная школа № 39»</w:t>
      </w:r>
      <w:r w:rsidRPr="00544B22">
        <w:t xml:space="preserve"> (далее – Учреждение) с целью всестороннего удовлетворения образовательных потребностей граждан города Петрозаводск (категория</w:t>
      </w:r>
      <w:r w:rsidRPr="00544B22">
        <w:rPr>
          <w:color w:val="FF0000"/>
        </w:rPr>
        <w:t xml:space="preserve"> </w:t>
      </w:r>
      <w:r w:rsidRPr="00544B22">
        <w:t xml:space="preserve">получателей: дети от </w:t>
      </w:r>
      <w:r w:rsidR="003D1663">
        <w:t>5</w:t>
      </w:r>
      <w:r w:rsidRPr="00544B22">
        <w:t xml:space="preserve"> до </w:t>
      </w:r>
      <w:r w:rsidR="00055E2B">
        <w:t>7</w:t>
      </w:r>
      <w:r w:rsidRPr="00544B22">
        <w:t xml:space="preserve"> лет) в области основного образования, реализация права каждого гражданина на качественное и доступное образование, обеспечивающее равные условия для полноценного развития;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w:t>
      </w:r>
    </w:p>
    <w:p w14:paraId="4C212034" w14:textId="77777777" w:rsidR="00697909" w:rsidRPr="00544B22" w:rsidRDefault="00697909" w:rsidP="00697909">
      <w:pPr>
        <w:tabs>
          <w:tab w:val="left" w:pos="284"/>
        </w:tabs>
        <w:jc w:val="both"/>
      </w:pPr>
      <w:r>
        <w:t>2.</w:t>
      </w:r>
      <w:r w:rsidRPr="00544B22">
        <w:t>Платные услуги не могут быть оказаны взамен и (или) в рамках основной образовательной деятельности Учреждения, финансируемой за счет средств бюджета Петрозаводского городского округа.</w:t>
      </w:r>
    </w:p>
    <w:p w14:paraId="2DDD439B" w14:textId="77777777" w:rsidR="00697909" w:rsidRPr="00544B22" w:rsidRDefault="00697909" w:rsidP="00697909">
      <w:pPr>
        <w:tabs>
          <w:tab w:val="left" w:pos="284"/>
        </w:tabs>
        <w:jc w:val="both"/>
      </w:pPr>
      <w:r>
        <w:t>3.</w:t>
      </w:r>
      <w:r w:rsidRPr="00544B22">
        <w:t>Платные услуги оказываются Учреждением по ценам не ниже покрывающих издержки Учреждения на оказание данных услуг.</w:t>
      </w:r>
    </w:p>
    <w:p w14:paraId="1C776D8C" w14:textId="77777777" w:rsidR="00697909" w:rsidRPr="00544B22" w:rsidRDefault="00697909" w:rsidP="00697909">
      <w:pPr>
        <w:tabs>
          <w:tab w:val="left" w:pos="284"/>
        </w:tabs>
        <w:jc w:val="both"/>
      </w:pPr>
      <w:r>
        <w:t>4.</w:t>
      </w:r>
      <w:r w:rsidRPr="00544B22">
        <w:t>Учреждение формирует перечень указанных платных услуг по согласованию со структурным подразделением Администрации Петрозаводского городского округа, в ведении которого находится Учреждение.</w:t>
      </w:r>
    </w:p>
    <w:p w14:paraId="2CB25E57" w14:textId="77777777" w:rsidR="00697909" w:rsidRPr="00544B22" w:rsidRDefault="00697909" w:rsidP="00697909">
      <w:pPr>
        <w:tabs>
          <w:tab w:val="left" w:pos="284"/>
        </w:tabs>
        <w:jc w:val="both"/>
      </w:pPr>
      <w:r>
        <w:t>5.</w:t>
      </w:r>
      <w:r w:rsidRPr="00544B22">
        <w:t>Учреждение самостоятельно определяет возможность оказания платных услуг сверх установленного муниципального задания в зависимости от материальной базы, численного состава и квалификации персонала, спроса на услугу, работу и т.д.</w:t>
      </w:r>
    </w:p>
    <w:p w14:paraId="51D9F836" w14:textId="77777777" w:rsidR="00697909" w:rsidRPr="00544B22" w:rsidRDefault="00697909" w:rsidP="00697909">
      <w:pPr>
        <w:tabs>
          <w:tab w:val="left" w:pos="284"/>
        </w:tabs>
        <w:jc w:val="both"/>
      </w:pPr>
      <w:r>
        <w:t>6.</w:t>
      </w:r>
      <w:r w:rsidRPr="00544B22">
        <w:t>Прейскурант цен на платные услуги Учреждения утверждается постановлением Администрации Петрозаводского городского округа.</w:t>
      </w:r>
    </w:p>
    <w:p w14:paraId="321409D5" w14:textId="77777777" w:rsidR="00697909" w:rsidRPr="00544B22" w:rsidRDefault="00697909" w:rsidP="00697909">
      <w:pPr>
        <w:tabs>
          <w:tab w:val="left" w:pos="284"/>
        </w:tabs>
        <w:jc w:val="both"/>
      </w:pPr>
      <w:r>
        <w:t>7.</w:t>
      </w:r>
      <w:r w:rsidRPr="00544B22">
        <w:t>Стоимость платных услуг определяется на основе расчета экономически обоснованных затрат материальных и трудовых ресурсов (далее – затраты).</w:t>
      </w:r>
    </w:p>
    <w:p w14:paraId="45C9FE87" w14:textId="77777777" w:rsidR="00697909" w:rsidRPr="00544B22" w:rsidRDefault="00697909" w:rsidP="00697909">
      <w:pPr>
        <w:tabs>
          <w:tab w:val="left" w:pos="284"/>
        </w:tabs>
        <w:jc w:val="both"/>
      </w:pPr>
      <w:r>
        <w:t>8.</w:t>
      </w:r>
      <w:r w:rsidRPr="00544B22">
        <w:t xml:space="preserve">Учреждение, оказывающее платные услуги обязано своевременно обеспечить физическим (гражданам) и юридическим лицам свободный доступ к информации о перечне платных услуг и их ценах, поддерживать данную информацию в актуальном состоянии. </w:t>
      </w:r>
    </w:p>
    <w:p w14:paraId="71366C30" w14:textId="05CF505A" w:rsidR="00697909" w:rsidRPr="00B675C0" w:rsidRDefault="00697909" w:rsidP="00697909">
      <w:pPr>
        <w:tabs>
          <w:tab w:val="left" w:pos="284"/>
        </w:tabs>
        <w:jc w:val="both"/>
      </w:pPr>
      <w:r>
        <w:t>9.</w:t>
      </w:r>
      <w:r w:rsidRPr="00544B22">
        <w:t xml:space="preserve">Информация о ценах на платные услуги Учреждения предоставляется физическим (гражданам) и юридическим лицам по форме согласно </w:t>
      </w:r>
      <w:r w:rsidR="00664C23" w:rsidRPr="00664C23">
        <w:t>П</w:t>
      </w:r>
      <w:r w:rsidRPr="00664C23">
        <w:t>риложению № 1.</w:t>
      </w:r>
    </w:p>
    <w:p w14:paraId="3907C410" w14:textId="789C3CF8" w:rsidR="004E460C" w:rsidRDefault="00697909" w:rsidP="00D5445B">
      <w:pPr>
        <w:jc w:val="center"/>
        <w:rPr>
          <w:b/>
        </w:rPr>
      </w:pPr>
      <w:r w:rsidRPr="00697909">
        <w:rPr>
          <w:b/>
          <w:lang w:val="en-US"/>
        </w:rPr>
        <w:t>III</w:t>
      </w:r>
      <w:r w:rsidR="00D5445B">
        <w:rPr>
          <w:b/>
        </w:rPr>
        <w:t xml:space="preserve">. </w:t>
      </w:r>
      <w:r w:rsidRPr="00697909">
        <w:rPr>
          <w:b/>
        </w:rPr>
        <w:t>Определение цены</w:t>
      </w:r>
    </w:p>
    <w:p w14:paraId="64E99513" w14:textId="60CC67E3" w:rsidR="004E460C" w:rsidRDefault="004E460C" w:rsidP="004E460C">
      <w:pPr>
        <w:jc w:val="both"/>
      </w:pPr>
      <w:r>
        <w:t>1.</w:t>
      </w:r>
      <w:r w:rsidRPr="00544B22">
        <w:t>Цена на платную услугу Учреждения формируется исходя из себестоимости ее оказания, с учетом спроса на платную услугу, требований к качеству платной услуги в соответствии с показателями муниципального задания, а также с учетом нормативных правовых актов по определению расчетно-нормативных затрат на оказание платной услуги</w:t>
      </w:r>
      <w:r>
        <w:t>.</w:t>
      </w:r>
    </w:p>
    <w:p w14:paraId="1CBA699A" w14:textId="0861762D" w:rsidR="004E460C" w:rsidRDefault="004E460C" w:rsidP="004E460C">
      <w:pPr>
        <w:jc w:val="both"/>
      </w:pPr>
      <w:r w:rsidRPr="004E460C">
        <w:t xml:space="preserve">2. Анализ платных образовательных услуг в городе Петрозаводске </w:t>
      </w:r>
      <w:r w:rsidRPr="00304F62">
        <w:t>в 202</w:t>
      </w:r>
      <w:r w:rsidR="00304F62" w:rsidRPr="00304F62">
        <w:t>3</w:t>
      </w:r>
      <w:r w:rsidRPr="00304F62">
        <w:t xml:space="preserve"> году</w:t>
      </w:r>
    </w:p>
    <w:p w14:paraId="0C5EDAF5" w14:textId="77777777" w:rsidR="004E460C" w:rsidRDefault="004E460C" w:rsidP="004E460C">
      <w:pPr>
        <w:jc w:val="both"/>
      </w:pPr>
    </w:p>
    <w:tbl>
      <w:tblPr>
        <w:tblStyle w:val="a8"/>
        <w:tblW w:w="9634" w:type="dxa"/>
        <w:tblLook w:val="04A0" w:firstRow="1" w:lastRow="0" w:firstColumn="1" w:lastColumn="0" w:noHBand="0" w:noVBand="1"/>
      </w:tblPr>
      <w:tblGrid>
        <w:gridCol w:w="562"/>
        <w:gridCol w:w="3686"/>
        <w:gridCol w:w="3402"/>
        <w:gridCol w:w="1984"/>
      </w:tblGrid>
      <w:tr w:rsidR="004E460C" w14:paraId="6E01EA36" w14:textId="77777777" w:rsidTr="009F1317">
        <w:tc>
          <w:tcPr>
            <w:tcW w:w="562" w:type="dxa"/>
          </w:tcPr>
          <w:p w14:paraId="474069D5" w14:textId="05FD3371" w:rsidR="004E460C" w:rsidRDefault="004E460C" w:rsidP="004E460C">
            <w:pPr>
              <w:jc w:val="both"/>
            </w:pPr>
            <w:r>
              <w:t>№</w:t>
            </w:r>
          </w:p>
        </w:tc>
        <w:tc>
          <w:tcPr>
            <w:tcW w:w="3686" w:type="dxa"/>
          </w:tcPr>
          <w:p w14:paraId="0D28E2A7" w14:textId="55B18E48" w:rsidR="004E460C" w:rsidRDefault="004E460C" w:rsidP="004E460C">
            <w:pPr>
              <w:jc w:val="both"/>
            </w:pPr>
            <w:r>
              <w:t>Наименование учреждения</w:t>
            </w:r>
          </w:p>
        </w:tc>
        <w:tc>
          <w:tcPr>
            <w:tcW w:w="3402" w:type="dxa"/>
          </w:tcPr>
          <w:p w14:paraId="748BE513" w14:textId="70A04E9A" w:rsidR="004E460C" w:rsidRDefault="004E460C" w:rsidP="004E460C">
            <w:pPr>
              <w:jc w:val="both"/>
            </w:pPr>
            <w:r>
              <w:t>Наименование платной услуги</w:t>
            </w:r>
          </w:p>
        </w:tc>
        <w:tc>
          <w:tcPr>
            <w:tcW w:w="1984" w:type="dxa"/>
          </w:tcPr>
          <w:p w14:paraId="35E003E3" w14:textId="4A94A43D" w:rsidR="004E460C" w:rsidRDefault="004E460C" w:rsidP="009F1317">
            <w:pPr>
              <w:jc w:val="center"/>
            </w:pPr>
            <w:r>
              <w:t xml:space="preserve">Стоимость услуги </w:t>
            </w:r>
            <w:r w:rsidR="007D646F">
              <w:t xml:space="preserve">за одно занятие </w:t>
            </w:r>
            <w:r>
              <w:t>(руб)</w:t>
            </w:r>
          </w:p>
        </w:tc>
      </w:tr>
      <w:tr w:rsidR="004E460C" w14:paraId="59D50848" w14:textId="77777777" w:rsidTr="009F1317">
        <w:tc>
          <w:tcPr>
            <w:tcW w:w="562" w:type="dxa"/>
          </w:tcPr>
          <w:p w14:paraId="5A831626" w14:textId="0CEE85E6" w:rsidR="004E460C" w:rsidRDefault="004E460C" w:rsidP="004E460C">
            <w:pPr>
              <w:jc w:val="both"/>
            </w:pPr>
            <w:r>
              <w:t>1</w:t>
            </w:r>
          </w:p>
        </w:tc>
        <w:tc>
          <w:tcPr>
            <w:tcW w:w="3686" w:type="dxa"/>
          </w:tcPr>
          <w:p w14:paraId="71F58572" w14:textId="28205189" w:rsidR="004E460C" w:rsidRDefault="004E460C" w:rsidP="004E460C">
            <w:pPr>
              <w:jc w:val="both"/>
            </w:pPr>
            <w:r w:rsidRPr="00544B22">
              <w:t>МОУ «</w:t>
            </w:r>
            <w:r w:rsidR="00D775AE">
              <w:t>Лицей №1»</w:t>
            </w:r>
          </w:p>
        </w:tc>
        <w:tc>
          <w:tcPr>
            <w:tcW w:w="3402" w:type="dxa"/>
          </w:tcPr>
          <w:p w14:paraId="730D57DA" w14:textId="33879543" w:rsidR="004E460C" w:rsidRDefault="009F1317" w:rsidP="004E460C">
            <w:pPr>
              <w:jc w:val="both"/>
            </w:pPr>
            <w:r>
              <w:t>«</w:t>
            </w:r>
            <w:r w:rsidR="00D775AE">
              <w:t>Филиппок</w:t>
            </w:r>
            <w:r>
              <w:t>»</w:t>
            </w:r>
          </w:p>
        </w:tc>
        <w:tc>
          <w:tcPr>
            <w:tcW w:w="1984" w:type="dxa"/>
            <w:vAlign w:val="center"/>
          </w:tcPr>
          <w:p w14:paraId="61F046B2" w14:textId="3CB1C83F" w:rsidR="004E460C" w:rsidRDefault="007D646F" w:rsidP="00664C23">
            <w:pPr>
              <w:jc w:val="center"/>
            </w:pPr>
            <w:r>
              <w:t>125,0</w:t>
            </w:r>
            <w:r w:rsidR="00852810">
              <w:t>0</w:t>
            </w:r>
          </w:p>
        </w:tc>
      </w:tr>
      <w:tr w:rsidR="00304F62" w14:paraId="7D2C00FD" w14:textId="77777777" w:rsidTr="009F1317">
        <w:tc>
          <w:tcPr>
            <w:tcW w:w="562" w:type="dxa"/>
          </w:tcPr>
          <w:p w14:paraId="2D4C3714" w14:textId="1C2EF787" w:rsidR="00304F62" w:rsidRDefault="00304F62" w:rsidP="004E460C">
            <w:pPr>
              <w:jc w:val="both"/>
            </w:pPr>
            <w:r>
              <w:t>2</w:t>
            </w:r>
          </w:p>
        </w:tc>
        <w:tc>
          <w:tcPr>
            <w:tcW w:w="3686" w:type="dxa"/>
          </w:tcPr>
          <w:p w14:paraId="5FE9C5A4" w14:textId="52F9B39B" w:rsidR="00304F62" w:rsidRPr="00544B22" w:rsidRDefault="00304F62" w:rsidP="004E460C">
            <w:pPr>
              <w:jc w:val="both"/>
            </w:pPr>
            <w:r>
              <w:t>МОУ «Петровский дворец»</w:t>
            </w:r>
          </w:p>
        </w:tc>
        <w:tc>
          <w:tcPr>
            <w:tcW w:w="3402" w:type="dxa"/>
          </w:tcPr>
          <w:p w14:paraId="26501A71" w14:textId="34C719F2" w:rsidR="00304F62" w:rsidRDefault="00852810" w:rsidP="004E460C">
            <w:pPr>
              <w:jc w:val="both"/>
            </w:pPr>
            <w:r>
              <w:t>«Роза ветров»</w:t>
            </w:r>
          </w:p>
        </w:tc>
        <w:tc>
          <w:tcPr>
            <w:tcW w:w="1984" w:type="dxa"/>
            <w:vAlign w:val="center"/>
          </w:tcPr>
          <w:p w14:paraId="6A13302C" w14:textId="0B5BF6B3" w:rsidR="00304F62" w:rsidRDefault="00852810" w:rsidP="00664C23">
            <w:pPr>
              <w:jc w:val="center"/>
            </w:pPr>
            <w:r>
              <w:t>150,00</w:t>
            </w:r>
            <w:bookmarkStart w:id="0" w:name="_GoBack"/>
            <w:bookmarkEnd w:id="0"/>
          </w:p>
        </w:tc>
      </w:tr>
    </w:tbl>
    <w:p w14:paraId="50891B0F" w14:textId="77777777" w:rsidR="00EE7041" w:rsidRDefault="00EE7041" w:rsidP="00664C23">
      <w:pPr>
        <w:jc w:val="both"/>
      </w:pPr>
    </w:p>
    <w:p w14:paraId="7EEE5F67" w14:textId="4421676A" w:rsidR="00664C23" w:rsidRPr="00544B22" w:rsidRDefault="00664C23" w:rsidP="00664C23">
      <w:pPr>
        <w:jc w:val="both"/>
      </w:pPr>
      <w:r>
        <w:t>3.</w:t>
      </w:r>
      <w:r w:rsidRPr="00664C23">
        <w:rPr>
          <w:b/>
        </w:rPr>
        <w:t xml:space="preserve"> </w:t>
      </w:r>
      <w:r w:rsidRPr="00EE7041">
        <w:t>Расчет тарифа на платную дополнительную образовательную услугу</w:t>
      </w:r>
      <w:r w:rsidRPr="00544B22">
        <w:t xml:space="preserve">: тариф на платную дополнительную услугу (Т) включает в себя затраты на оказание платной дополнительной образовательной услуги (С), прибыль от оказания платной дополнительной услуги (Р) и определяется с учетом числа потребителей данной услуги (П). </w:t>
      </w:r>
    </w:p>
    <w:p w14:paraId="19CEDF11" w14:textId="77777777" w:rsidR="00664C23" w:rsidRPr="00544B22" w:rsidRDefault="00664C23" w:rsidP="00664C23">
      <w:pPr>
        <w:spacing w:before="100" w:beforeAutospacing="1" w:after="100" w:afterAutospacing="1"/>
        <w:jc w:val="center"/>
        <w:rPr>
          <w:b/>
        </w:rPr>
      </w:pPr>
      <w:r w:rsidRPr="00544B22">
        <w:rPr>
          <w:b/>
        </w:rPr>
        <w:t>Т=(С+Р)/П, где</w:t>
      </w:r>
    </w:p>
    <w:p w14:paraId="30505157" w14:textId="77777777" w:rsidR="00664C23" w:rsidRPr="00544B22" w:rsidRDefault="00664C23" w:rsidP="00664C23">
      <w:pPr>
        <w:jc w:val="both"/>
      </w:pPr>
      <w:r w:rsidRPr="00544B22">
        <w:rPr>
          <w:b/>
        </w:rPr>
        <w:t>Т</w:t>
      </w:r>
      <w:r w:rsidRPr="00544B22">
        <w:t xml:space="preserve"> – тариф на платную дополнительную образовательную услугу;</w:t>
      </w:r>
    </w:p>
    <w:p w14:paraId="144D38FF" w14:textId="77777777" w:rsidR="00664C23" w:rsidRPr="00544B22" w:rsidRDefault="00664C23" w:rsidP="00664C23">
      <w:pPr>
        <w:jc w:val="both"/>
      </w:pPr>
      <w:r w:rsidRPr="00544B22">
        <w:rPr>
          <w:b/>
        </w:rPr>
        <w:t>С</w:t>
      </w:r>
      <w:r w:rsidRPr="00544B22">
        <w:t xml:space="preserve"> – затраты на оказание платной дополнительной образовательной услуги;</w:t>
      </w:r>
    </w:p>
    <w:p w14:paraId="71903F90" w14:textId="77777777" w:rsidR="00664C23" w:rsidRPr="00544B22" w:rsidRDefault="00664C23" w:rsidP="00664C23">
      <w:pPr>
        <w:jc w:val="both"/>
      </w:pPr>
      <w:r w:rsidRPr="00544B22">
        <w:rPr>
          <w:b/>
        </w:rPr>
        <w:t>Р</w:t>
      </w:r>
      <w:r w:rsidRPr="00544B22">
        <w:t xml:space="preserve"> – прибыль от оказания платной дополнительной образовательной услуги;</w:t>
      </w:r>
    </w:p>
    <w:p w14:paraId="45E3689B" w14:textId="77777777" w:rsidR="00664C23" w:rsidRPr="00544B22" w:rsidRDefault="00664C23" w:rsidP="00664C23">
      <w:pPr>
        <w:jc w:val="both"/>
      </w:pPr>
      <w:r w:rsidRPr="00544B22">
        <w:rPr>
          <w:b/>
        </w:rPr>
        <w:t>П</w:t>
      </w:r>
      <w:r w:rsidRPr="00544B22">
        <w:t xml:space="preserve"> – число потребителей платной дополнительной образовательной услуги.</w:t>
      </w:r>
    </w:p>
    <w:p w14:paraId="4030CE5C" w14:textId="77777777" w:rsidR="00664C23" w:rsidRPr="00544B22" w:rsidRDefault="00664C23" w:rsidP="00664C23">
      <w:pPr>
        <w:ind w:firstLine="567"/>
        <w:jc w:val="both"/>
      </w:pPr>
      <w:r w:rsidRPr="00544B22">
        <w:t>Число потребителей платной дополнительной образовательной услуги определяется как планируемое количество обучающихся по данному виду платных дополнительных образовательных услуг, и рассчитывается как максимально возможное количество обучающихся в соответствии с наполняемостью учебных групп образовательного учреждения.</w:t>
      </w:r>
    </w:p>
    <w:p w14:paraId="16636795" w14:textId="77777777" w:rsidR="00664C23" w:rsidRDefault="00664C23" w:rsidP="00664C23">
      <w:pPr>
        <w:ind w:firstLine="567"/>
        <w:jc w:val="both"/>
      </w:pPr>
      <w:r w:rsidRPr="00544B22">
        <w:t xml:space="preserve">Тариф на платную услугу определяется в расчете на продолжительность реализуемой образовательной программы и является существенным условием договора на оказание платной дополнительной образовательной услуги и определяется по форме согласно </w:t>
      </w:r>
      <w:r w:rsidRPr="00664C23">
        <w:t>Приложению № 2.</w:t>
      </w:r>
    </w:p>
    <w:p w14:paraId="0A7758D5" w14:textId="7D628EEC" w:rsidR="00664C23" w:rsidRPr="00544B22" w:rsidRDefault="00664C23" w:rsidP="00664C23">
      <w:pPr>
        <w:jc w:val="both"/>
      </w:pPr>
      <w:r>
        <w:t>4.</w:t>
      </w:r>
      <w:r w:rsidRPr="00544B22">
        <w:t>Затраты Учреждения делятся на затраты, непосредственно связанные с оказанием платной услуги и производимые в процессе ее предоставления, и затраты, необходимые для обеспечения деятельности учреждения в целом, но не производимые непосредственно в процессе оказания платной услуги.</w:t>
      </w:r>
    </w:p>
    <w:p w14:paraId="1F979309" w14:textId="4E2D2DF0" w:rsidR="00664C23" w:rsidRPr="00544B22" w:rsidRDefault="00664C23" w:rsidP="00664C23">
      <w:pPr>
        <w:keepNext/>
        <w:tabs>
          <w:tab w:val="left" w:pos="284"/>
        </w:tabs>
        <w:jc w:val="both"/>
      </w:pPr>
      <w:r>
        <w:t>5.</w:t>
      </w:r>
      <w:r w:rsidRPr="00544B22">
        <w:t>К затратам, непосредственно связанным с оказанием платной услуги, относят:</w:t>
      </w:r>
    </w:p>
    <w:p w14:paraId="14F087D4" w14:textId="77777777" w:rsidR="00664C23" w:rsidRPr="00544B22" w:rsidRDefault="00664C23" w:rsidP="00664C23">
      <w:pPr>
        <w:numPr>
          <w:ilvl w:val="0"/>
          <w:numId w:val="1"/>
        </w:numPr>
        <w:jc w:val="both"/>
      </w:pPr>
      <w:r w:rsidRPr="00544B22">
        <w:t>затраты на персонал, непосредственно участвующий в процессе оказания платной услуги (основной персонал);</w:t>
      </w:r>
    </w:p>
    <w:p w14:paraId="6A979566" w14:textId="77777777" w:rsidR="00664C23" w:rsidRPr="00544B22" w:rsidRDefault="00664C23" w:rsidP="00664C23">
      <w:pPr>
        <w:numPr>
          <w:ilvl w:val="0"/>
          <w:numId w:val="1"/>
        </w:numPr>
        <w:jc w:val="both"/>
      </w:pPr>
      <w:r w:rsidRPr="00544B22">
        <w:t>материальные запасы, полностью потребляемые в процессе оказания платной услуги;</w:t>
      </w:r>
    </w:p>
    <w:p w14:paraId="0080D893" w14:textId="77777777" w:rsidR="00664C23" w:rsidRDefault="00664C23" w:rsidP="00664C23">
      <w:pPr>
        <w:numPr>
          <w:ilvl w:val="0"/>
          <w:numId w:val="1"/>
        </w:numPr>
        <w:jc w:val="both"/>
      </w:pPr>
      <w:r w:rsidRPr="00544B22">
        <w:t>прочие расходы, отражающие специфику оказания платной услуги.</w:t>
      </w:r>
    </w:p>
    <w:p w14:paraId="679DACAB" w14:textId="489CCF58" w:rsidR="00664C23" w:rsidRPr="00544B22" w:rsidRDefault="00664C23" w:rsidP="00664C23">
      <w:pPr>
        <w:ind w:left="360"/>
        <w:jc w:val="both"/>
      </w:pPr>
      <w:r>
        <w:t>6.</w:t>
      </w:r>
      <w:r w:rsidRPr="00544B22">
        <w:t>К затратам, необходимым для обеспечения деятельности Учреждения в целом, но не производимым непосредственно в процессе оказания платной услуги (далее – накладные затраты), относятся:</w:t>
      </w:r>
    </w:p>
    <w:p w14:paraId="26F61D86" w14:textId="77777777" w:rsidR="00664C23" w:rsidRPr="00544B22" w:rsidRDefault="00664C23" w:rsidP="00664C23">
      <w:pPr>
        <w:numPr>
          <w:ilvl w:val="0"/>
          <w:numId w:val="2"/>
        </w:numPr>
        <w:jc w:val="both"/>
      </w:pPr>
      <w:r w:rsidRPr="00544B22">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14:paraId="4AD76BC1" w14:textId="77777777" w:rsidR="00664C23" w:rsidRPr="00544B22" w:rsidRDefault="00664C23" w:rsidP="00664C23">
      <w:pPr>
        <w:numPr>
          <w:ilvl w:val="0"/>
          <w:numId w:val="2"/>
        </w:numPr>
        <w:jc w:val="both"/>
      </w:pPr>
      <w:r w:rsidRPr="00544B22">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14:paraId="454DAF4B" w14:textId="77777777" w:rsidR="00664C23" w:rsidRPr="00544B22" w:rsidRDefault="00664C23" w:rsidP="00664C23">
      <w:pPr>
        <w:numPr>
          <w:ilvl w:val="0"/>
          <w:numId w:val="2"/>
        </w:numPr>
        <w:jc w:val="both"/>
      </w:pPr>
      <w:r w:rsidRPr="00544B22">
        <w:t>затраты на уплату налогов, пошлин и иных обязательных платежей.</w:t>
      </w:r>
    </w:p>
    <w:p w14:paraId="4A16E791" w14:textId="77777777" w:rsidR="00EE7041" w:rsidRDefault="00664C23" w:rsidP="00EE7041">
      <w:pPr>
        <w:ind w:firstLine="709"/>
        <w:jc w:val="both"/>
      </w:pPr>
      <w:r w:rsidRPr="00544B22">
        <w:t xml:space="preserve">Расчет цены производится по форме согласно </w:t>
      </w:r>
      <w:r w:rsidRPr="00EE7041">
        <w:t>Приложению № 6</w:t>
      </w:r>
      <w:r w:rsidRPr="00544B22">
        <w:t>. Расчет цены на оказание платной услуги произведен для каждой оказываемой услуги в отдельности.</w:t>
      </w:r>
    </w:p>
    <w:p w14:paraId="3DA96538" w14:textId="77777777" w:rsidR="00EE7041" w:rsidRDefault="00664C23" w:rsidP="00EE7041">
      <w:pPr>
        <w:ind w:firstLine="709"/>
        <w:jc w:val="both"/>
      </w:pPr>
      <w:r w:rsidRPr="00544B22">
        <w:t xml:space="preserve">Уровень рентабельности определяется с учетом спроса на платную услугу на рынке данного вида платных услуг. Рентабельность комплексно отражает степень эффективности использования материальных, трудовых и других ресурсов. Уровень рентабельности от </w:t>
      </w:r>
      <w:r w:rsidRPr="00544B22">
        <w:lastRenderedPageBreak/>
        <w:t xml:space="preserve">оказания платной дополнительной услуги устанавливается Учреждением самостоятельно, но не может превышать </w:t>
      </w:r>
      <w:r w:rsidRPr="00EE7041">
        <w:rPr>
          <w:b/>
        </w:rPr>
        <w:t>40%</w:t>
      </w:r>
      <w:r w:rsidRPr="00544B22">
        <w:t xml:space="preserve"> от себестоимости платной услуги.</w:t>
      </w:r>
    </w:p>
    <w:p w14:paraId="5420DE4F" w14:textId="3CF2C4C1" w:rsidR="00664C23" w:rsidRDefault="00664C23" w:rsidP="00EE7041">
      <w:pPr>
        <w:ind w:firstLine="709"/>
        <w:jc w:val="both"/>
      </w:pPr>
      <w:r w:rsidRPr="00544B22">
        <w:t>Налог на прибыль определяется в соответствии с Налоговым Кодексом Российской Федерации.</w:t>
      </w:r>
    </w:p>
    <w:p w14:paraId="297A35C6" w14:textId="2FA166A0" w:rsidR="00EE7041" w:rsidRPr="00544B22" w:rsidRDefault="00A479F2" w:rsidP="00D5445B">
      <w:pPr>
        <w:jc w:val="center"/>
        <w:rPr>
          <w:b/>
        </w:rPr>
      </w:pPr>
      <w:r>
        <w:rPr>
          <w:b/>
          <w:lang w:val="en-US"/>
        </w:rPr>
        <w:t>IV</w:t>
      </w:r>
      <w:r>
        <w:rPr>
          <w:b/>
        </w:rPr>
        <w:t>.</w:t>
      </w:r>
      <w:r w:rsidR="00EE7041" w:rsidRPr="00544B22">
        <w:rPr>
          <w:b/>
        </w:rPr>
        <w:t>Расчет затрат, непосредственно связанных с оказанием платной услуги</w:t>
      </w:r>
    </w:p>
    <w:p w14:paraId="506DBB74" w14:textId="77777777" w:rsidR="00EE7041" w:rsidRPr="00544B22" w:rsidRDefault="00EE7041" w:rsidP="00EE7041">
      <w:pPr>
        <w:numPr>
          <w:ilvl w:val="1"/>
          <w:numId w:val="4"/>
        </w:numPr>
        <w:tabs>
          <w:tab w:val="clear" w:pos="1440"/>
          <w:tab w:val="left" w:pos="284"/>
          <w:tab w:val="num" w:pos="567"/>
        </w:tabs>
        <w:ind w:left="284" w:hanging="284"/>
        <w:jc w:val="both"/>
      </w:pPr>
      <w:r w:rsidRPr="00544B22">
        <w:t>Для расчета затрат на оказание платной услуги используется метод прямого счета.</w:t>
      </w:r>
    </w:p>
    <w:p w14:paraId="1CBD38C5" w14:textId="77777777" w:rsidR="00EE7041" w:rsidRPr="00544B22" w:rsidRDefault="00EE7041" w:rsidP="00EE7041">
      <w:pPr>
        <w:ind w:firstLine="708"/>
        <w:jc w:val="both"/>
      </w:pPr>
      <w:r w:rsidRPr="00544B22">
        <w:t>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14:paraId="22379910" w14:textId="77777777" w:rsidR="00EE7041" w:rsidRPr="00544B22" w:rsidRDefault="00EE7041" w:rsidP="00EE7041">
      <w:pPr>
        <w:spacing w:before="100" w:beforeAutospacing="1" w:after="100" w:afterAutospacing="1"/>
        <w:jc w:val="both"/>
        <w:rPr>
          <w:b/>
        </w:rPr>
      </w:pPr>
      <w:proofErr w:type="spellStart"/>
      <w:r w:rsidRPr="00544B22">
        <w:rPr>
          <w:b/>
        </w:rPr>
        <w:t>Зусл</w:t>
      </w:r>
      <w:proofErr w:type="spellEnd"/>
      <w:r w:rsidRPr="00544B22">
        <w:rPr>
          <w:b/>
        </w:rPr>
        <w:t xml:space="preserve"> = </w:t>
      </w:r>
      <w:proofErr w:type="spellStart"/>
      <w:r w:rsidRPr="00544B22">
        <w:rPr>
          <w:b/>
        </w:rPr>
        <w:t>Зоп</w:t>
      </w:r>
      <w:proofErr w:type="spellEnd"/>
      <w:r w:rsidRPr="00544B22">
        <w:rPr>
          <w:b/>
        </w:rPr>
        <w:t xml:space="preserve"> + </w:t>
      </w:r>
      <w:proofErr w:type="spellStart"/>
      <w:r w:rsidRPr="00544B22">
        <w:rPr>
          <w:b/>
        </w:rPr>
        <w:t>Змз</w:t>
      </w:r>
      <w:proofErr w:type="spellEnd"/>
      <w:r w:rsidRPr="00544B22">
        <w:rPr>
          <w:b/>
        </w:rPr>
        <w:t xml:space="preserve"> + </w:t>
      </w:r>
      <w:proofErr w:type="spellStart"/>
      <w:r w:rsidRPr="00544B22">
        <w:rPr>
          <w:b/>
        </w:rPr>
        <w:t>Зн</w:t>
      </w:r>
      <w:proofErr w:type="spellEnd"/>
      <w:r w:rsidRPr="00544B22">
        <w:rPr>
          <w:b/>
        </w:rPr>
        <w:t>, где</w:t>
      </w:r>
    </w:p>
    <w:p w14:paraId="49F7B6D4" w14:textId="77777777" w:rsidR="00EE7041" w:rsidRPr="00544B22" w:rsidRDefault="00EE7041" w:rsidP="00EE7041">
      <w:pPr>
        <w:jc w:val="both"/>
      </w:pPr>
      <w:proofErr w:type="spellStart"/>
      <w:r w:rsidRPr="00544B22">
        <w:rPr>
          <w:b/>
        </w:rPr>
        <w:t>Зусл</w:t>
      </w:r>
      <w:proofErr w:type="spellEnd"/>
      <w:r w:rsidRPr="00544B22">
        <w:t xml:space="preserve"> – затраты на оказание платной услуги;</w:t>
      </w:r>
    </w:p>
    <w:p w14:paraId="3F2DCFD0" w14:textId="77777777" w:rsidR="00EE7041" w:rsidRPr="00544B22" w:rsidRDefault="00EE7041" w:rsidP="00EE7041">
      <w:pPr>
        <w:jc w:val="both"/>
      </w:pPr>
      <w:proofErr w:type="spellStart"/>
      <w:r w:rsidRPr="00544B22">
        <w:rPr>
          <w:b/>
        </w:rPr>
        <w:t>Зоп</w:t>
      </w:r>
      <w:proofErr w:type="spellEnd"/>
      <w:r w:rsidRPr="00544B22">
        <w:t xml:space="preserve"> – затраты на основной персонал, непосредственно принимающий участие в оказании платной услуги;</w:t>
      </w:r>
    </w:p>
    <w:p w14:paraId="5B8A2E82" w14:textId="77777777" w:rsidR="00EE7041" w:rsidRPr="00544B22" w:rsidRDefault="00EE7041" w:rsidP="00EE7041">
      <w:pPr>
        <w:jc w:val="both"/>
      </w:pPr>
      <w:proofErr w:type="spellStart"/>
      <w:r w:rsidRPr="00544B22">
        <w:rPr>
          <w:b/>
        </w:rPr>
        <w:t>Змз</w:t>
      </w:r>
      <w:proofErr w:type="spellEnd"/>
      <w:r w:rsidRPr="00544B22">
        <w:t xml:space="preserve"> – затраты на приобретение материальных запасов, потребляемых в процессе оказания платной услуги;</w:t>
      </w:r>
    </w:p>
    <w:p w14:paraId="5F272A29" w14:textId="77777777" w:rsidR="00EE7041" w:rsidRPr="00544B22" w:rsidRDefault="00EE7041" w:rsidP="00EE7041">
      <w:pPr>
        <w:jc w:val="both"/>
      </w:pPr>
      <w:proofErr w:type="spellStart"/>
      <w:r w:rsidRPr="00544B22">
        <w:rPr>
          <w:b/>
        </w:rPr>
        <w:t>Зн</w:t>
      </w:r>
      <w:proofErr w:type="spellEnd"/>
      <w:r w:rsidRPr="00544B22">
        <w:t xml:space="preserve"> – накладные затраты, относимые на стоимость платной услуги.</w:t>
      </w:r>
    </w:p>
    <w:p w14:paraId="7C89472D" w14:textId="77777777" w:rsidR="00EE7041" w:rsidRPr="00544B22" w:rsidRDefault="00EE7041" w:rsidP="00EE7041">
      <w:pPr>
        <w:keepNext/>
        <w:numPr>
          <w:ilvl w:val="1"/>
          <w:numId w:val="4"/>
        </w:numPr>
        <w:tabs>
          <w:tab w:val="clear" w:pos="1440"/>
          <w:tab w:val="left" w:pos="284"/>
          <w:tab w:val="num" w:pos="426"/>
        </w:tabs>
        <w:ind w:left="425" w:hanging="425"/>
        <w:jc w:val="both"/>
      </w:pPr>
      <w:r w:rsidRPr="00544B22">
        <w:t>Затраты на основной персонал (</w:t>
      </w:r>
      <w:proofErr w:type="spellStart"/>
      <w:r w:rsidRPr="00544B22">
        <w:rPr>
          <w:b/>
        </w:rPr>
        <w:t>Зоп</w:t>
      </w:r>
      <w:proofErr w:type="spellEnd"/>
      <w:r w:rsidRPr="00544B22">
        <w:t>) включают в себя:</w:t>
      </w:r>
    </w:p>
    <w:p w14:paraId="646C2133" w14:textId="77777777" w:rsidR="00D5445B" w:rsidRDefault="00EE7041" w:rsidP="00D5445B">
      <w:pPr>
        <w:numPr>
          <w:ilvl w:val="0"/>
          <w:numId w:val="6"/>
        </w:numPr>
        <w:jc w:val="both"/>
      </w:pPr>
      <w:r w:rsidRPr="00544B22">
        <w:t>затраты на оплату труда и уплату страховых взносов основного персонала –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производится по каждому сотруднику, участвующему в оказании соответствующей платной услуги, и определяется по формуле:</w:t>
      </w:r>
    </w:p>
    <w:p w14:paraId="764EBF14" w14:textId="7A568653" w:rsidR="00EE7041" w:rsidRPr="00D5445B" w:rsidRDefault="00EE7041" w:rsidP="00D5445B">
      <w:pPr>
        <w:jc w:val="both"/>
      </w:pPr>
      <w:proofErr w:type="spellStart"/>
      <w:r w:rsidRPr="00D5445B">
        <w:rPr>
          <w:b/>
        </w:rPr>
        <w:t>Зоп</w:t>
      </w:r>
      <w:proofErr w:type="spellEnd"/>
      <w:r w:rsidRPr="00D5445B">
        <w:rPr>
          <w:b/>
        </w:rPr>
        <w:t xml:space="preserve"> = </w:t>
      </w:r>
      <w:r w:rsidRPr="00D5445B">
        <w:rPr>
          <w:b/>
          <w:lang w:val="en-US"/>
        </w:rPr>
        <w:t>SUM</w:t>
      </w:r>
      <w:r w:rsidRPr="00D5445B">
        <w:rPr>
          <w:b/>
        </w:rPr>
        <w:t xml:space="preserve"> </w:t>
      </w:r>
      <w:proofErr w:type="spellStart"/>
      <w:r w:rsidRPr="00D5445B">
        <w:rPr>
          <w:b/>
        </w:rPr>
        <w:t>ОТч</w:t>
      </w:r>
      <w:proofErr w:type="spellEnd"/>
      <w:r w:rsidRPr="00D5445B">
        <w:rPr>
          <w:b/>
        </w:rPr>
        <w:t xml:space="preserve"> * </w:t>
      </w:r>
      <w:proofErr w:type="spellStart"/>
      <w:r w:rsidRPr="00D5445B">
        <w:rPr>
          <w:b/>
        </w:rPr>
        <w:t>Тусл</w:t>
      </w:r>
      <w:proofErr w:type="spellEnd"/>
      <w:r w:rsidRPr="00D5445B">
        <w:rPr>
          <w:b/>
        </w:rPr>
        <w:t>, где</w:t>
      </w:r>
    </w:p>
    <w:p w14:paraId="460550B6" w14:textId="77777777" w:rsidR="00EE7041" w:rsidRPr="00544B22" w:rsidRDefault="00EE7041" w:rsidP="00EE7041">
      <w:pPr>
        <w:jc w:val="both"/>
      </w:pPr>
      <w:proofErr w:type="spellStart"/>
      <w:r w:rsidRPr="00544B22">
        <w:rPr>
          <w:b/>
        </w:rPr>
        <w:t>Зоп</w:t>
      </w:r>
      <w:proofErr w:type="spellEnd"/>
      <w:r w:rsidRPr="00544B22">
        <w:t xml:space="preserve"> – затраты на оплату труда и уплату страховых взносов основного персонала;</w:t>
      </w:r>
    </w:p>
    <w:p w14:paraId="54F62611" w14:textId="77777777" w:rsidR="00EE7041" w:rsidRPr="00544B22" w:rsidRDefault="00EE7041" w:rsidP="00EE7041">
      <w:pPr>
        <w:jc w:val="both"/>
      </w:pPr>
      <w:proofErr w:type="spellStart"/>
      <w:r w:rsidRPr="00544B22">
        <w:rPr>
          <w:b/>
        </w:rPr>
        <w:t>Тусл</w:t>
      </w:r>
      <w:proofErr w:type="spellEnd"/>
      <w:r w:rsidRPr="00544B22">
        <w:t xml:space="preserve"> – норма рабочего времени, затрачиваемого основным персоналом;</w:t>
      </w:r>
    </w:p>
    <w:p w14:paraId="021F2CC0" w14:textId="77777777" w:rsidR="00EE7041" w:rsidRPr="00544B22" w:rsidRDefault="00EE7041" w:rsidP="00EE7041">
      <w:pPr>
        <w:jc w:val="both"/>
      </w:pPr>
      <w:proofErr w:type="spellStart"/>
      <w:r w:rsidRPr="00544B22">
        <w:rPr>
          <w:b/>
        </w:rPr>
        <w:t>ОТч</w:t>
      </w:r>
      <w:proofErr w:type="spellEnd"/>
      <w:r w:rsidRPr="00544B22">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уплату страховых взносов).</w:t>
      </w:r>
    </w:p>
    <w:p w14:paraId="01047BAC" w14:textId="29771EBD" w:rsidR="00EE7041" w:rsidRPr="00544B22" w:rsidRDefault="006B14FA" w:rsidP="006B14FA">
      <w:pPr>
        <w:jc w:val="both"/>
      </w:pPr>
      <w:r>
        <w:t xml:space="preserve">- </w:t>
      </w:r>
      <w:r w:rsidR="00EE7041" w:rsidRPr="00544B22">
        <w:t>затраты на командировки основного персонала, связанные с предоставлением платной услуги;</w:t>
      </w:r>
    </w:p>
    <w:p w14:paraId="240938A0" w14:textId="720566D3" w:rsidR="00EE7041" w:rsidRPr="00544B22" w:rsidRDefault="006B14FA" w:rsidP="006B14FA">
      <w:pPr>
        <w:jc w:val="both"/>
      </w:pPr>
      <w:r>
        <w:t xml:space="preserve">- </w:t>
      </w:r>
      <w:r w:rsidR="00EE7041" w:rsidRPr="00544B22">
        <w:t>суммы вознаграждения сотрудников, привлекаемых по гражданско-правовым договорам.</w:t>
      </w:r>
    </w:p>
    <w:p w14:paraId="10CE1303" w14:textId="46DC50AF" w:rsidR="00EE7041" w:rsidRPr="00EE7041" w:rsidRDefault="00EE7041" w:rsidP="00EE7041">
      <w:pPr>
        <w:ind w:firstLine="708"/>
        <w:jc w:val="both"/>
      </w:pPr>
      <w:r w:rsidRPr="00544B22">
        <w:t xml:space="preserve">Расчет затрат на оплату труда персонала, непосредственно участвующего в процессе оказания платной услугу, представлен по форме </w:t>
      </w:r>
      <w:r w:rsidRPr="00EE7041">
        <w:t xml:space="preserve">в </w:t>
      </w:r>
      <w:r>
        <w:t>П</w:t>
      </w:r>
      <w:r w:rsidRPr="00EE7041">
        <w:t>риложении № 3, Таблица № 1.</w:t>
      </w:r>
    </w:p>
    <w:p w14:paraId="4CBC05F6" w14:textId="77777777" w:rsidR="00EE7041" w:rsidRPr="00544B22" w:rsidRDefault="00EE7041" w:rsidP="006B14FA">
      <w:pPr>
        <w:numPr>
          <w:ilvl w:val="1"/>
          <w:numId w:val="4"/>
        </w:numPr>
        <w:tabs>
          <w:tab w:val="clear" w:pos="1440"/>
          <w:tab w:val="left" w:pos="284"/>
          <w:tab w:val="num" w:pos="851"/>
        </w:tabs>
        <w:ind w:left="426" w:hanging="426"/>
        <w:jc w:val="both"/>
      </w:pPr>
      <w:r w:rsidRPr="00544B22">
        <w:t>Затраты на приобретение материальных запасов, непосредственно потребляемых в процессе оказания платной услуги (</w:t>
      </w:r>
      <w:proofErr w:type="spellStart"/>
      <w:r w:rsidRPr="00544B22">
        <w:rPr>
          <w:b/>
        </w:rPr>
        <w:t>Змз</w:t>
      </w:r>
      <w:proofErr w:type="spellEnd"/>
      <w:r w:rsidRPr="00544B22">
        <w:t>), включают в себя (в зависимости от отраслевой специфики):</w:t>
      </w:r>
    </w:p>
    <w:p w14:paraId="643D8279" w14:textId="32C1A901" w:rsidR="00EE7041" w:rsidRPr="00544B22" w:rsidRDefault="006B14FA" w:rsidP="006B14FA">
      <w:pPr>
        <w:jc w:val="both"/>
      </w:pPr>
      <w:r>
        <w:t xml:space="preserve">- </w:t>
      </w:r>
      <w:r w:rsidR="00EE7041" w:rsidRPr="00544B22">
        <w:t>затраты на медикаменты и перевязочные средства;</w:t>
      </w:r>
    </w:p>
    <w:p w14:paraId="26C344DC" w14:textId="45D18262" w:rsidR="00EE7041" w:rsidRPr="00544B22" w:rsidRDefault="006B14FA" w:rsidP="006B14FA">
      <w:pPr>
        <w:jc w:val="both"/>
      </w:pPr>
      <w:r>
        <w:t xml:space="preserve">- </w:t>
      </w:r>
      <w:r w:rsidR="00EE7041" w:rsidRPr="00544B22">
        <w:t>затраты на продукты питания;</w:t>
      </w:r>
    </w:p>
    <w:p w14:paraId="2C356ACA" w14:textId="088E64F9" w:rsidR="00EE7041" w:rsidRPr="00544B22" w:rsidRDefault="006B14FA" w:rsidP="006B14FA">
      <w:pPr>
        <w:jc w:val="both"/>
      </w:pPr>
      <w:r>
        <w:t xml:space="preserve">- </w:t>
      </w:r>
      <w:r w:rsidR="00EE7041" w:rsidRPr="00544B22">
        <w:t>затраты на мягкий инвентарь;</w:t>
      </w:r>
    </w:p>
    <w:p w14:paraId="184E8A12" w14:textId="5ECCC235" w:rsidR="00EE7041" w:rsidRPr="00544B22" w:rsidRDefault="006B14FA" w:rsidP="006B14FA">
      <w:pPr>
        <w:jc w:val="both"/>
      </w:pPr>
      <w:r>
        <w:t xml:space="preserve">- </w:t>
      </w:r>
      <w:r w:rsidR="00EE7041" w:rsidRPr="00544B22">
        <w:t>затраты на приобретение расходных материалов для оргтехники;</w:t>
      </w:r>
    </w:p>
    <w:p w14:paraId="1813A158" w14:textId="6198C60D" w:rsidR="00EE7041" w:rsidRPr="00544B22" w:rsidRDefault="006B14FA" w:rsidP="006B14FA">
      <w:pPr>
        <w:jc w:val="both"/>
      </w:pPr>
      <w:r>
        <w:t xml:space="preserve">- </w:t>
      </w:r>
      <w:r w:rsidR="00EE7041" w:rsidRPr="00544B22">
        <w:t>затраты на другие материальные запасы.</w:t>
      </w:r>
    </w:p>
    <w:p w14:paraId="7AA0CEFB" w14:textId="77777777" w:rsidR="00EE7041" w:rsidRPr="00544B22" w:rsidRDefault="00EE7041" w:rsidP="00EE7041">
      <w:pPr>
        <w:ind w:firstLine="708"/>
        <w:jc w:val="both"/>
      </w:pPr>
      <w:r w:rsidRPr="00544B22">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14:paraId="06315CB0" w14:textId="77777777" w:rsidR="00EE7041" w:rsidRPr="00544B22" w:rsidRDefault="00EE7041" w:rsidP="00EE7041">
      <w:pPr>
        <w:spacing w:before="100" w:beforeAutospacing="1" w:after="100" w:afterAutospacing="1" w:line="360" w:lineRule="auto"/>
        <w:jc w:val="center"/>
        <w:rPr>
          <w:b/>
        </w:rPr>
      </w:pPr>
      <w:proofErr w:type="spellStart"/>
      <w:r w:rsidRPr="00544B22">
        <w:rPr>
          <w:b/>
        </w:rPr>
        <w:t>Змз</w:t>
      </w:r>
      <w:proofErr w:type="spellEnd"/>
      <w:r w:rsidRPr="00544B22">
        <w:rPr>
          <w:b/>
        </w:rPr>
        <w:t xml:space="preserve"> = </w:t>
      </w:r>
      <w:r w:rsidRPr="00544B22">
        <w:rPr>
          <w:b/>
          <w:lang w:val="en-US"/>
        </w:rPr>
        <w:t>SUM</w:t>
      </w:r>
      <w:r w:rsidRPr="00544B22">
        <w:rPr>
          <w:b/>
        </w:rPr>
        <w:t xml:space="preserve"> МЗ </w:t>
      </w:r>
      <w:r w:rsidRPr="00544B22">
        <w:rPr>
          <w:b/>
          <w:vertAlign w:val="superscript"/>
          <w:lang w:val="en-US"/>
        </w:rPr>
        <w:t>j</w:t>
      </w:r>
      <w:r w:rsidRPr="00544B22">
        <w:rPr>
          <w:b/>
          <w:vertAlign w:val="subscript"/>
          <w:lang w:val="en-US"/>
        </w:rPr>
        <w:t>i</w:t>
      </w:r>
      <w:r w:rsidRPr="00544B22">
        <w:rPr>
          <w:b/>
        </w:rPr>
        <w:t xml:space="preserve"> * Ц </w:t>
      </w:r>
      <w:r w:rsidRPr="00544B22">
        <w:rPr>
          <w:b/>
          <w:vertAlign w:val="superscript"/>
          <w:lang w:val="en-US"/>
        </w:rPr>
        <w:t>j</w:t>
      </w:r>
      <w:r w:rsidRPr="00544B22">
        <w:rPr>
          <w:b/>
        </w:rPr>
        <w:t>, где</w:t>
      </w:r>
    </w:p>
    <w:p w14:paraId="2EBD8CE7" w14:textId="77777777" w:rsidR="00EE7041" w:rsidRPr="00544B22" w:rsidRDefault="00EE7041" w:rsidP="00EE7041">
      <w:pPr>
        <w:jc w:val="both"/>
      </w:pPr>
      <w:proofErr w:type="spellStart"/>
      <w:r w:rsidRPr="00544B22">
        <w:rPr>
          <w:b/>
        </w:rPr>
        <w:lastRenderedPageBreak/>
        <w:t>Змз</w:t>
      </w:r>
      <w:proofErr w:type="spellEnd"/>
      <w:r w:rsidRPr="00544B22">
        <w:t xml:space="preserve"> – затраты на материальные запасы, потребляемые в процессе оказания платной услуги;</w:t>
      </w:r>
    </w:p>
    <w:p w14:paraId="38D33FE7" w14:textId="77777777" w:rsidR="00EE7041" w:rsidRPr="00544B22" w:rsidRDefault="00EE7041" w:rsidP="00EE7041">
      <w:pPr>
        <w:jc w:val="both"/>
        <w:rPr>
          <w:b/>
        </w:rPr>
      </w:pPr>
      <w:r w:rsidRPr="00544B22">
        <w:rPr>
          <w:b/>
        </w:rPr>
        <w:t xml:space="preserve">МЗ </w:t>
      </w:r>
      <w:r w:rsidRPr="00544B22">
        <w:rPr>
          <w:b/>
          <w:vertAlign w:val="superscript"/>
          <w:lang w:val="en-US"/>
        </w:rPr>
        <w:t>j</w:t>
      </w:r>
      <w:r w:rsidRPr="00544B22">
        <w:rPr>
          <w:b/>
          <w:vertAlign w:val="subscript"/>
          <w:lang w:val="en-US"/>
        </w:rPr>
        <w:t>i</w:t>
      </w:r>
      <w:r w:rsidRPr="00544B22">
        <w:rPr>
          <w:b/>
        </w:rPr>
        <w:t xml:space="preserve"> </w:t>
      </w:r>
      <w:r w:rsidRPr="00544B22">
        <w:t>– материальные запасы определенного вида;</w:t>
      </w:r>
    </w:p>
    <w:p w14:paraId="1B474D6C" w14:textId="77777777" w:rsidR="00EE7041" w:rsidRPr="00544B22" w:rsidRDefault="00EE7041" w:rsidP="00EE7041">
      <w:pPr>
        <w:jc w:val="both"/>
      </w:pPr>
      <w:r w:rsidRPr="00544B22">
        <w:rPr>
          <w:b/>
        </w:rPr>
        <w:t xml:space="preserve">Ц </w:t>
      </w:r>
      <w:r w:rsidRPr="00544B22">
        <w:rPr>
          <w:b/>
          <w:vertAlign w:val="superscript"/>
          <w:lang w:val="en-US"/>
        </w:rPr>
        <w:t>j</w:t>
      </w:r>
      <w:r w:rsidRPr="00544B22">
        <w:rPr>
          <w:b/>
        </w:rPr>
        <w:t xml:space="preserve"> </w:t>
      </w:r>
      <w:r w:rsidRPr="00544B22">
        <w:t>– цена приобретаемых материальных запасов.</w:t>
      </w:r>
    </w:p>
    <w:p w14:paraId="1971ED2C" w14:textId="7AFD9910" w:rsidR="00EE7041" w:rsidRDefault="00EE7041" w:rsidP="00EE7041">
      <w:pPr>
        <w:ind w:firstLine="708"/>
        <w:jc w:val="both"/>
      </w:pPr>
      <w:r w:rsidRPr="00544B22">
        <w:t xml:space="preserve">Расчет затрат на материальные запасы, непосредственно потребляемый в процессе оказания платной услуги, представлен по форме </w:t>
      </w:r>
      <w:r w:rsidRPr="006B14FA">
        <w:t xml:space="preserve">в </w:t>
      </w:r>
      <w:r w:rsidR="006B14FA">
        <w:t>П</w:t>
      </w:r>
      <w:r w:rsidRPr="006B14FA">
        <w:t>риложении № 4.</w:t>
      </w:r>
    </w:p>
    <w:p w14:paraId="42A468A8" w14:textId="19D69834" w:rsidR="00EE7041" w:rsidRPr="00544B22" w:rsidRDefault="00A479F2" w:rsidP="00D5445B">
      <w:pPr>
        <w:keepNext/>
        <w:jc w:val="center"/>
        <w:rPr>
          <w:b/>
        </w:rPr>
      </w:pPr>
      <w:r>
        <w:rPr>
          <w:b/>
          <w:lang w:val="en-US"/>
        </w:rPr>
        <w:t>V</w:t>
      </w:r>
      <w:r>
        <w:rPr>
          <w:b/>
        </w:rPr>
        <w:t>.</w:t>
      </w:r>
      <w:r w:rsidR="00EE7041" w:rsidRPr="00544B22">
        <w:rPr>
          <w:b/>
        </w:rPr>
        <w:t>Расчет накладных затрат</w:t>
      </w:r>
    </w:p>
    <w:p w14:paraId="384FCD4C" w14:textId="77777777" w:rsidR="00EE7041" w:rsidRPr="00544B22" w:rsidRDefault="00EE7041" w:rsidP="00EE7041">
      <w:pPr>
        <w:numPr>
          <w:ilvl w:val="0"/>
          <w:numId w:val="9"/>
        </w:numPr>
        <w:tabs>
          <w:tab w:val="left" w:pos="284"/>
        </w:tabs>
        <w:ind w:left="284" w:hanging="284"/>
        <w:jc w:val="both"/>
      </w:pPr>
      <w:r w:rsidRPr="00544B22">
        <w:t>Объем накладных затрат (</w:t>
      </w:r>
      <w:proofErr w:type="spellStart"/>
      <w:r w:rsidRPr="00544B22">
        <w:rPr>
          <w:b/>
        </w:rPr>
        <w:t>Зн</w:t>
      </w:r>
      <w:proofErr w:type="spellEnd"/>
      <w:r w:rsidRPr="00544B22">
        <w:t>) относится на стоимость платной услуги пропорционально затратам на оплату труда и уплату страховых взносов основного персонала, непосредственно участвующего в процессе оказания платной услуги.</w:t>
      </w:r>
    </w:p>
    <w:p w14:paraId="6883B566" w14:textId="77777777" w:rsidR="00EE7041" w:rsidRPr="00544B22" w:rsidRDefault="00EE7041" w:rsidP="00EE7041">
      <w:pPr>
        <w:numPr>
          <w:ilvl w:val="0"/>
          <w:numId w:val="9"/>
        </w:numPr>
        <w:tabs>
          <w:tab w:val="left" w:pos="284"/>
        </w:tabs>
        <w:ind w:left="284" w:hanging="284"/>
        <w:jc w:val="both"/>
      </w:pPr>
      <w:r w:rsidRPr="00544B22">
        <w:t>Затраты на административно-управленческий персонал включают в себя:</w:t>
      </w:r>
    </w:p>
    <w:p w14:paraId="1FD2ED43" w14:textId="3126393D" w:rsidR="00EE7041" w:rsidRPr="00544B22" w:rsidRDefault="00A479F2" w:rsidP="00A479F2">
      <w:pPr>
        <w:jc w:val="both"/>
      </w:pPr>
      <w:r>
        <w:t xml:space="preserve">- </w:t>
      </w:r>
      <w:r w:rsidR="00EE7041" w:rsidRPr="00544B22">
        <w:t>затраты на оплату труда и уплату страховых взносов административно-управленческого персонала;</w:t>
      </w:r>
    </w:p>
    <w:p w14:paraId="79E4E9B2" w14:textId="0C76D16F" w:rsidR="00EE7041" w:rsidRPr="00544B22" w:rsidRDefault="00A479F2" w:rsidP="00A479F2">
      <w:pPr>
        <w:jc w:val="both"/>
      </w:pPr>
      <w:r>
        <w:t xml:space="preserve">- </w:t>
      </w:r>
      <w:r w:rsidR="00EE7041" w:rsidRPr="00544B22">
        <w:t>нормативные затраты на командировки административно-управленческого персонала;</w:t>
      </w:r>
    </w:p>
    <w:p w14:paraId="5DE64102" w14:textId="3FE045F5" w:rsidR="00EE7041" w:rsidRPr="00544B22" w:rsidRDefault="00A479F2" w:rsidP="00A479F2">
      <w:pPr>
        <w:jc w:val="both"/>
      </w:pPr>
      <w:r>
        <w:t xml:space="preserve">- </w:t>
      </w:r>
      <w:r w:rsidR="00EE7041" w:rsidRPr="00544B22">
        <w:t>затраты по повышению квалификации основного и административно-управленческого персонала.</w:t>
      </w:r>
    </w:p>
    <w:p w14:paraId="6558C091" w14:textId="77777777" w:rsidR="00EE7041" w:rsidRPr="00A479F2" w:rsidRDefault="00EE7041" w:rsidP="00EE7041">
      <w:pPr>
        <w:ind w:firstLine="708"/>
        <w:jc w:val="both"/>
      </w:pPr>
      <w:r w:rsidRPr="00544B22">
        <w:t xml:space="preserve">Затраты на оплату труда и уплату страховых взносов административно-управленческого персонала представлены по форме </w:t>
      </w:r>
      <w:r w:rsidRPr="00A479F2">
        <w:t>в приложении № 3, Таблица № 2.</w:t>
      </w:r>
    </w:p>
    <w:p w14:paraId="18E06886" w14:textId="5899B158" w:rsidR="00EE7041" w:rsidRDefault="00EE7041" w:rsidP="00EE7041">
      <w:pPr>
        <w:numPr>
          <w:ilvl w:val="0"/>
          <w:numId w:val="9"/>
        </w:numPr>
        <w:tabs>
          <w:tab w:val="left" w:pos="284"/>
        </w:tabs>
        <w:ind w:left="284" w:hanging="284"/>
        <w:jc w:val="both"/>
      </w:pPr>
      <w:r w:rsidRPr="00544B22">
        <w:t>Затраты общехозяйственного назначения включают в себя:</w:t>
      </w:r>
    </w:p>
    <w:p w14:paraId="41210C6B" w14:textId="77777777" w:rsidR="00A479F2" w:rsidRPr="00544B22" w:rsidRDefault="00A479F2" w:rsidP="00A479F2">
      <w:pPr>
        <w:jc w:val="both"/>
      </w:pPr>
      <w:r>
        <w:t xml:space="preserve">- </w:t>
      </w:r>
      <w:r w:rsidRPr="00544B22">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14:paraId="2BE629E2" w14:textId="09AA4EC5" w:rsidR="00A479F2" w:rsidRPr="00544B22" w:rsidRDefault="00A479F2" w:rsidP="00A479F2">
      <w:pPr>
        <w:jc w:val="both"/>
      </w:pPr>
      <w:r>
        <w:t xml:space="preserve">- </w:t>
      </w:r>
      <w:r w:rsidRPr="00544B22">
        <w:t>затраты на коммунальные услуги, услуги связи, транспорта, затраты на услуги банков, прачечных, затраты на прочие услуги, потребляемые при оказании платной услуги;</w:t>
      </w:r>
    </w:p>
    <w:p w14:paraId="37E181BE" w14:textId="41AFB01A" w:rsidR="00A479F2" w:rsidRPr="00544B22" w:rsidRDefault="00A479F2" w:rsidP="00A479F2">
      <w:pPr>
        <w:jc w:val="both"/>
      </w:pPr>
      <w:r>
        <w:t xml:space="preserve">- </w:t>
      </w:r>
      <w:r w:rsidRPr="00544B22">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14:paraId="613B2A2B" w14:textId="6C3CE415" w:rsidR="00A479F2" w:rsidRPr="00544B22" w:rsidRDefault="00A479F2" w:rsidP="00A479F2">
      <w:pPr>
        <w:ind w:firstLine="708"/>
        <w:jc w:val="both"/>
      </w:pPr>
      <w:r w:rsidRPr="00544B22">
        <w:t xml:space="preserve">Расчет затрат на коммунальные услуги, представлен по форме в </w:t>
      </w:r>
      <w:r>
        <w:t>П</w:t>
      </w:r>
      <w:r w:rsidRPr="00A479F2">
        <w:t>риложении № 5.</w:t>
      </w:r>
      <w:r w:rsidRPr="00544B22">
        <w:t xml:space="preserve"> Возмещение затрат на коммунальные услуги осуществляется исходя из плановых размеров оплаты коммунальных услуг в расчете на 1 </w:t>
      </w:r>
      <w:proofErr w:type="spellStart"/>
      <w:r w:rsidRPr="00544B22">
        <w:t>кв.м</w:t>
      </w:r>
      <w:proofErr w:type="spellEnd"/>
      <w:r w:rsidRPr="00544B22">
        <w:t xml:space="preserve">. площади </w:t>
      </w:r>
      <w:r w:rsidR="006B14FA">
        <w:t>У</w:t>
      </w:r>
      <w:r w:rsidRPr="00544B22">
        <w:t>чреждения пропорционально занимаемой площади и времени оказания платной образовательной услуги (в астрологических часах).</w:t>
      </w:r>
    </w:p>
    <w:p w14:paraId="35CD8CC9" w14:textId="77777777" w:rsidR="00A479F2" w:rsidRPr="00544B22" w:rsidRDefault="00A479F2" w:rsidP="00A479F2">
      <w:pPr>
        <w:ind w:firstLine="708"/>
        <w:jc w:val="both"/>
      </w:pPr>
    </w:p>
    <w:p w14:paraId="299EDAB4" w14:textId="77777777" w:rsidR="00A479F2" w:rsidRPr="00544B22" w:rsidRDefault="00A479F2" w:rsidP="00A479F2">
      <w:pPr>
        <w:ind w:firstLine="708"/>
        <w:jc w:val="both"/>
      </w:pPr>
    </w:p>
    <w:p w14:paraId="4E390381" w14:textId="77777777" w:rsidR="00A479F2" w:rsidRPr="00544B22" w:rsidRDefault="00A479F2" w:rsidP="00A479F2">
      <w:pPr>
        <w:ind w:firstLine="708"/>
        <w:jc w:val="both"/>
      </w:pPr>
    </w:p>
    <w:p w14:paraId="7C485D14" w14:textId="5F0B24E0" w:rsidR="00A479F2" w:rsidRPr="00544B22" w:rsidRDefault="00A479F2" w:rsidP="00A479F2">
      <w:pPr>
        <w:jc w:val="both"/>
      </w:pPr>
      <w:r w:rsidRPr="00544B22">
        <w:t>Директор МОУ «</w:t>
      </w:r>
      <w:r w:rsidR="006B14FA">
        <w:t xml:space="preserve">Средняя общеобразовательная школа № </w:t>
      </w:r>
      <w:proofErr w:type="gramStart"/>
      <w:r w:rsidR="006B14FA">
        <w:t>39»</w:t>
      </w:r>
      <w:r w:rsidRPr="00544B22">
        <w:t>_</w:t>
      </w:r>
      <w:proofErr w:type="gramEnd"/>
      <w:r w:rsidRPr="00544B22">
        <w:t>_______ /</w:t>
      </w:r>
      <w:proofErr w:type="spellStart"/>
      <w:r w:rsidR="006B14FA">
        <w:t>И.Ю.Талья</w:t>
      </w:r>
      <w:proofErr w:type="spellEnd"/>
      <w:r w:rsidRPr="00544B22">
        <w:t>/</w:t>
      </w:r>
    </w:p>
    <w:p w14:paraId="1B356E7D" w14:textId="77777777" w:rsidR="00A479F2" w:rsidRPr="00544B22" w:rsidRDefault="00A479F2" w:rsidP="00A479F2">
      <w:pPr>
        <w:tabs>
          <w:tab w:val="left" w:pos="284"/>
        </w:tabs>
        <w:ind w:left="284"/>
        <w:jc w:val="both"/>
      </w:pPr>
    </w:p>
    <w:p w14:paraId="40E19A8A" w14:textId="580162D3" w:rsidR="00664C23" w:rsidRPr="004E460C" w:rsidRDefault="00664C23" w:rsidP="004E460C">
      <w:pPr>
        <w:jc w:val="both"/>
      </w:pPr>
    </w:p>
    <w:sectPr w:rsidR="00664C23" w:rsidRPr="004E460C" w:rsidSect="004E460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D59E" w14:textId="77777777" w:rsidR="001B0AFC" w:rsidRDefault="001B0AFC" w:rsidP="004E460C">
      <w:r>
        <w:separator/>
      </w:r>
    </w:p>
  </w:endnote>
  <w:endnote w:type="continuationSeparator" w:id="0">
    <w:p w14:paraId="3546E5D6" w14:textId="77777777" w:rsidR="001B0AFC" w:rsidRDefault="001B0AFC" w:rsidP="004E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70E19" w14:textId="77777777" w:rsidR="001B0AFC" w:rsidRDefault="001B0AFC" w:rsidP="004E460C">
      <w:r>
        <w:separator/>
      </w:r>
    </w:p>
  </w:footnote>
  <w:footnote w:type="continuationSeparator" w:id="0">
    <w:p w14:paraId="6F558471" w14:textId="77777777" w:rsidR="001B0AFC" w:rsidRDefault="001B0AFC" w:rsidP="004E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331201"/>
      <w:docPartObj>
        <w:docPartGallery w:val="Page Numbers (Top of Page)"/>
        <w:docPartUnique/>
      </w:docPartObj>
    </w:sdtPr>
    <w:sdtEndPr/>
    <w:sdtContent>
      <w:p w14:paraId="1458343C" w14:textId="0F535F8D" w:rsidR="004E460C" w:rsidRDefault="004E460C">
        <w:pPr>
          <w:pStyle w:val="a4"/>
          <w:jc w:val="center"/>
        </w:pPr>
        <w:r>
          <w:fldChar w:fldCharType="begin"/>
        </w:r>
        <w:r>
          <w:instrText>PAGE   \* MERGEFORMAT</w:instrText>
        </w:r>
        <w:r>
          <w:fldChar w:fldCharType="separate"/>
        </w:r>
        <w:r>
          <w:t>2</w:t>
        </w:r>
        <w:r>
          <w:fldChar w:fldCharType="end"/>
        </w:r>
      </w:p>
    </w:sdtContent>
  </w:sdt>
  <w:p w14:paraId="08C5ACBB" w14:textId="77777777" w:rsidR="004E460C" w:rsidRDefault="004E46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2E1"/>
    <w:multiLevelType w:val="hybridMultilevel"/>
    <w:tmpl w:val="0D3C02D0"/>
    <w:lvl w:ilvl="0" w:tplc="5CEAF05E">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1" w15:restartNumberingAfterBreak="0">
    <w:nsid w:val="03311261"/>
    <w:multiLevelType w:val="hybridMultilevel"/>
    <w:tmpl w:val="8A88F68E"/>
    <w:lvl w:ilvl="0" w:tplc="0419000F">
      <w:start w:val="1"/>
      <w:numFmt w:val="decimal"/>
      <w:lvlText w:val="%1."/>
      <w:lvlJc w:val="left"/>
      <w:pPr>
        <w:tabs>
          <w:tab w:val="num" w:pos="720"/>
        </w:tabs>
        <w:ind w:left="720" w:hanging="360"/>
      </w:pPr>
    </w:lvl>
    <w:lvl w:ilvl="1" w:tplc="77660B2C">
      <w:start w:val="3"/>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FE5B0E"/>
    <w:multiLevelType w:val="hybridMultilevel"/>
    <w:tmpl w:val="DFBA9BFC"/>
    <w:lvl w:ilvl="0" w:tplc="5CEAF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F5729"/>
    <w:multiLevelType w:val="hybridMultilevel"/>
    <w:tmpl w:val="BA9471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227F39"/>
    <w:multiLevelType w:val="hybridMultilevel"/>
    <w:tmpl w:val="F3D49DAA"/>
    <w:lvl w:ilvl="0" w:tplc="5CEAF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A87640"/>
    <w:multiLevelType w:val="hybridMultilevel"/>
    <w:tmpl w:val="3BB86D02"/>
    <w:lvl w:ilvl="0" w:tplc="0419000F">
      <w:start w:val="1"/>
      <w:numFmt w:val="decimal"/>
      <w:lvlText w:val="%1."/>
      <w:lvlJc w:val="left"/>
      <w:pPr>
        <w:tabs>
          <w:tab w:val="num" w:pos="360"/>
        </w:tabs>
        <w:ind w:left="360" w:hanging="360"/>
      </w:pPr>
    </w:lvl>
    <w:lvl w:ilvl="1" w:tplc="77660B2C">
      <w:start w:val="3"/>
      <w:numFmt w:val="upperRoman"/>
      <w:lvlText w:val="%2."/>
      <w:lvlJc w:val="left"/>
      <w:pPr>
        <w:tabs>
          <w:tab w:val="num" w:pos="1440"/>
        </w:tabs>
        <w:ind w:left="1440" w:hanging="72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40FB18F2"/>
    <w:multiLevelType w:val="hybridMultilevel"/>
    <w:tmpl w:val="4A9CB0FE"/>
    <w:lvl w:ilvl="0" w:tplc="5CEAF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F41347"/>
    <w:multiLevelType w:val="hybridMultilevel"/>
    <w:tmpl w:val="E22C65D0"/>
    <w:lvl w:ilvl="0" w:tplc="5CEAF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4F4D3D"/>
    <w:multiLevelType w:val="hybridMultilevel"/>
    <w:tmpl w:val="2752D25C"/>
    <w:lvl w:ilvl="0" w:tplc="AB7ADBEC">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4FF62586">
      <w:start w:val="1"/>
      <w:numFmt w:val="bullet"/>
      <w:lvlText w:val=""/>
      <w:lvlJc w:val="left"/>
      <w:pPr>
        <w:tabs>
          <w:tab w:val="num" w:pos="2340"/>
        </w:tabs>
        <w:ind w:left="2340" w:hanging="360"/>
      </w:pPr>
      <w:rPr>
        <w:rFonts w:ascii="Symbol" w:hAnsi="Symbol" w:cs="Times New Roman" w:hint="default"/>
      </w:rPr>
    </w:lvl>
    <w:lvl w:ilvl="3" w:tplc="29482654">
      <w:start w:val="3"/>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9D36DE6"/>
    <w:multiLevelType w:val="hybridMultilevel"/>
    <w:tmpl w:val="B7BAF39A"/>
    <w:lvl w:ilvl="0" w:tplc="5CEAF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8"/>
  </w:num>
  <w:num w:numId="5">
    <w:abstractNumId w:val="1"/>
  </w:num>
  <w:num w:numId="6">
    <w:abstractNumId w:val="7"/>
  </w:num>
  <w:num w:numId="7">
    <w:abstractNumId w:val="6"/>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6C"/>
    <w:rsid w:val="00041493"/>
    <w:rsid w:val="00055E2B"/>
    <w:rsid w:val="00183573"/>
    <w:rsid w:val="001B0AFC"/>
    <w:rsid w:val="00275FBC"/>
    <w:rsid w:val="00304F62"/>
    <w:rsid w:val="00317B4D"/>
    <w:rsid w:val="00372B6C"/>
    <w:rsid w:val="003D1663"/>
    <w:rsid w:val="004E460C"/>
    <w:rsid w:val="00515AA8"/>
    <w:rsid w:val="00664C23"/>
    <w:rsid w:val="00697909"/>
    <w:rsid w:val="006B14FA"/>
    <w:rsid w:val="007D646F"/>
    <w:rsid w:val="00852810"/>
    <w:rsid w:val="008C292D"/>
    <w:rsid w:val="00900306"/>
    <w:rsid w:val="0090417D"/>
    <w:rsid w:val="00945070"/>
    <w:rsid w:val="00955362"/>
    <w:rsid w:val="009F1317"/>
    <w:rsid w:val="00A479F2"/>
    <w:rsid w:val="00A6388A"/>
    <w:rsid w:val="00BB616A"/>
    <w:rsid w:val="00BC1A1F"/>
    <w:rsid w:val="00BF292A"/>
    <w:rsid w:val="00C96939"/>
    <w:rsid w:val="00D53CFA"/>
    <w:rsid w:val="00D5445B"/>
    <w:rsid w:val="00D775AE"/>
    <w:rsid w:val="00EE7041"/>
    <w:rsid w:val="00EF0504"/>
    <w:rsid w:val="00F5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4120"/>
  <w15:chartTrackingRefBased/>
  <w15:docId w15:val="{F688F695-83DF-4EC3-9613-B78B08F2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90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9790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7909"/>
    <w:rPr>
      <w:color w:val="0563C1"/>
      <w:u w:val="single"/>
    </w:rPr>
  </w:style>
  <w:style w:type="character" w:customStyle="1" w:styleId="10">
    <w:name w:val="Заголовок 1 Знак"/>
    <w:basedOn w:val="a0"/>
    <w:link w:val="1"/>
    <w:uiPriority w:val="9"/>
    <w:rsid w:val="00697909"/>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4E460C"/>
    <w:pPr>
      <w:tabs>
        <w:tab w:val="center" w:pos="4677"/>
        <w:tab w:val="right" w:pos="9355"/>
      </w:tabs>
    </w:pPr>
  </w:style>
  <w:style w:type="character" w:customStyle="1" w:styleId="a5">
    <w:name w:val="Верхний колонтитул Знак"/>
    <w:basedOn w:val="a0"/>
    <w:link w:val="a4"/>
    <w:uiPriority w:val="99"/>
    <w:rsid w:val="004E46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E460C"/>
    <w:pPr>
      <w:tabs>
        <w:tab w:val="center" w:pos="4677"/>
        <w:tab w:val="right" w:pos="9355"/>
      </w:tabs>
    </w:pPr>
  </w:style>
  <w:style w:type="character" w:customStyle="1" w:styleId="a7">
    <w:name w:val="Нижний колонтитул Знак"/>
    <w:basedOn w:val="a0"/>
    <w:link w:val="a6"/>
    <w:uiPriority w:val="99"/>
    <w:rsid w:val="004E460C"/>
    <w:rPr>
      <w:rFonts w:ascii="Times New Roman" w:eastAsia="Times New Roman" w:hAnsi="Times New Roman" w:cs="Times New Roman"/>
      <w:sz w:val="24"/>
      <w:szCs w:val="24"/>
      <w:lang w:eastAsia="ru-RU"/>
    </w:rPr>
  </w:style>
  <w:style w:type="table" w:styleId="a8">
    <w:name w:val="Table Grid"/>
    <w:basedOn w:val="a1"/>
    <w:uiPriority w:val="39"/>
    <w:rsid w:val="004E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64C23"/>
    <w:pPr>
      <w:ind w:left="720"/>
      <w:contextualSpacing/>
    </w:pPr>
  </w:style>
  <w:style w:type="paragraph" w:styleId="aa">
    <w:name w:val="Balloon Text"/>
    <w:basedOn w:val="a"/>
    <w:link w:val="ab"/>
    <w:uiPriority w:val="99"/>
    <w:semiHidden/>
    <w:unhideWhenUsed/>
    <w:rsid w:val="00D5445B"/>
    <w:rPr>
      <w:rFonts w:ascii="Segoe UI" w:hAnsi="Segoe UI" w:cs="Segoe UI"/>
      <w:sz w:val="18"/>
      <w:szCs w:val="18"/>
    </w:rPr>
  </w:style>
  <w:style w:type="character" w:customStyle="1" w:styleId="ab">
    <w:name w:val="Текст выноски Знак"/>
    <w:basedOn w:val="a0"/>
    <w:link w:val="aa"/>
    <w:uiPriority w:val="99"/>
    <w:semiHidden/>
    <w:rsid w:val="00D544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39@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D1A8-D45D-42A9-BAED-BC551CC9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1843</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МОУ Средняя общеобразовательная школа № 39</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Талья И.Ю.</dc:creator>
  <cp:keywords/>
  <dc:description/>
  <cp:lastModifiedBy>Талья И.Ю.</cp:lastModifiedBy>
  <cp:revision>17</cp:revision>
  <cp:lastPrinted>2021-07-05T10:06:00Z</cp:lastPrinted>
  <dcterms:created xsi:type="dcterms:W3CDTF">2021-07-01T08:03:00Z</dcterms:created>
  <dcterms:modified xsi:type="dcterms:W3CDTF">2023-06-14T06:41:00Z</dcterms:modified>
</cp:coreProperties>
</file>